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adjustRightInd w:val="0"/>
        <w:snapToGrid w:val="0"/>
        <w:spacing w:line="240" w:lineRule="atLeast"/>
        <w:jc w:val="center"/>
        <w:rPr>
          <w:rFonts w:hAnsi="宋体"/>
        </w:rPr>
      </w:pPr>
    </w:p>
    <w:p>
      <w:pPr>
        <w:pStyle w:val="14"/>
        <w:adjustRightInd w:val="0"/>
        <w:snapToGrid w:val="0"/>
        <w:spacing w:line="240" w:lineRule="atLeast"/>
        <w:jc w:val="center"/>
        <w:rPr>
          <w:rFonts w:hAnsi="宋体"/>
        </w:rPr>
      </w:pPr>
    </w:p>
    <w:p>
      <w:pPr>
        <w:pStyle w:val="14"/>
        <w:adjustRightInd w:val="0"/>
        <w:snapToGrid w:val="0"/>
        <w:spacing w:line="240" w:lineRule="atLeast"/>
        <w:jc w:val="center"/>
        <w:rPr>
          <w:rFonts w:hAnsi="宋体"/>
        </w:rPr>
      </w:pPr>
    </w:p>
    <w:p>
      <w:pPr>
        <w:pStyle w:val="14"/>
        <w:adjustRightInd w:val="0"/>
        <w:snapToGrid w:val="0"/>
        <w:spacing w:line="240" w:lineRule="atLeast"/>
        <w:jc w:val="center"/>
        <w:rPr>
          <w:rFonts w:ascii="华文中宋" w:hAnsi="华文中宋" w:eastAsia="华文中宋"/>
          <w:b/>
          <w:bCs/>
          <w:color w:val="000000" w:themeColor="text1"/>
          <w:sz w:val="84"/>
          <w:szCs w:val="84"/>
          <w14:textFill>
            <w14:solidFill>
              <w14:schemeClr w14:val="tx1"/>
            </w14:solidFill>
          </w14:textFill>
        </w:rPr>
      </w:pPr>
    </w:p>
    <w:p>
      <w:pPr>
        <w:pStyle w:val="14"/>
        <w:adjustRightInd w:val="0"/>
        <w:snapToGrid w:val="0"/>
        <w:spacing w:line="240" w:lineRule="atLeast"/>
        <w:jc w:val="center"/>
        <w:outlineLvl w:val="0"/>
        <w:rPr>
          <w:rFonts w:ascii="华文中宋" w:hAnsi="华文中宋" w:eastAsia="华文中宋"/>
          <w:b/>
          <w:bCs/>
          <w:color w:val="000000" w:themeColor="text1"/>
          <w:sz w:val="84"/>
          <w:szCs w:val="84"/>
          <w14:textFill>
            <w14:solidFill>
              <w14:schemeClr w14:val="tx1"/>
            </w14:solidFill>
          </w14:textFill>
        </w:rPr>
      </w:pPr>
      <w:r>
        <w:rPr>
          <w:rFonts w:hint="eastAsia" w:ascii="华文中宋" w:hAnsi="华文中宋" w:eastAsia="华文中宋"/>
          <w:b/>
          <w:bCs/>
          <w:color w:val="000000" w:themeColor="text1"/>
          <w:sz w:val="84"/>
          <w:szCs w:val="84"/>
          <w14:textFill>
            <w14:solidFill>
              <w14:schemeClr w14:val="tx1"/>
            </w14:solidFill>
          </w14:textFill>
        </w:rPr>
        <w:t>货物项目招标文件</w:t>
      </w:r>
    </w:p>
    <w:p>
      <w:pPr>
        <w:pStyle w:val="14"/>
        <w:adjustRightInd w:val="0"/>
        <w:snapToGrid w:val="0"/>
        <w:spacing w:line="240" w:lineRule="atLeast"/>
        <w:jc w:val="center"/>
        <w:rPr>
          <w:rFonts w:ascii="华文中宋" w:hAnsi="华文中宋" w:eastAsia="华文中宋"/>
          <w:b/>
          <w:bCs/>
          <w:color w:val="000000" w:themeColor="text1"/>
          <w:sz w:val="44"/>
          <w:szCs w:val="44"/>
          <w14:textFill>
            <w14:solidFill>
              <w14:schemeClr w14:val="tx1"/>
            </w14:solidFill>
          </w14:textFill>
        </w:rPr>
      </w:pPr>
    </w:p>
    <w:p>
      <w:pPr>
        <w:pStyle w:val="14"/>
        <w:adjustRightInd w:val="0"/>
        <w:snapToGrid w:val="0"/>
        <w:spacing w:line="240" w:lineRule="atLeast"/>
        <w:jc w:val="center"/>
        <w:rPr>
          <w:rFonts w:ascii="华文中宋" w:hAnsi="华文中宋" w:eastAsia="华文中宋"/>
          <w:b/>
          <w:bCs/>
          <w:color w:val="000000" w:themeColor="text1"/>
          <w:sz w:val="44"/>
          <w:szCs w:val="44"/>
          <w14:textFill>
            <w14:solidFill>
              <w14:schemeClr w14:val="tx1"/>
            </w14:solidFill>
          </w14:textFill>
        </w:rPr>
      </w:pPr>
    </w:p>
    <w:p>
      <w:pPr>
        <w:pStyle w:val="14"/>
        <w:adjustRightInd w:val="0"/>
        <w:snapToGrid w:val="0"/>
        <w:spacing w:line="240" w:lineRule="atLeast"/>
        <w:jc w:val="center"/>
        <w:rPr>
          <w:rFonts w:ascii="华文中宋" w:hAnsi="华文中宋" w:eastAsia="华文中宋"/>
          <w:bCs/>
          <w:color w:val="000000" w:themeColor="text1"/>
          <w14:textFill>
            <w14:solidFill>
              <w14:schemeClr w14:val="tx1"/>
            </w14:solidFill>
          </w14:textFill>
        </w:rPr>
      </w:pPr>
    </w:p>
    <w:p>
      <w:pPr>
        <w:pStyle w:val="14"/>
        <w:ind w:firstLine="643" w:firstLineChars="200"/>
        <w:rPr>
          <w:rFonts w:hint="eastAsia" w:hAnsi="宋体"/>
          <w:b/>
          <w:bCs/>
          <w:color w:val="000000" w:themeColor="text1"/>
          <w:sz w:val="30"/>
          <w:szCs w:val="30"/>
          <w:lang w:eastAsia="zh-CN"/>
          <w14:textFill>
            <w14:solidFill>
              <w14:schemeClr w14:val="tx1"/>
            </w14:solidFill>
          </w14:textFill>
        </w:rPr>
      </w:pPr>
      <w:r>
        <w:rPr>
          <w:rFonts w:hint="eastAsia" w:hAnsi="宋体"/>
          <w:b/>
          <w:color w:val="000000" w:themeColor="text1"/>
          <w:sz w:val="32"/>
          <w:szCs w:val="32"/>
          <w14:textFill>
            <w14:solidFill>
              <w14:schemeClr w14:val="tx1"/>
            </w14:solidFill>
          </w14:textFill>
        </w:rPr>
        <w:t>采购项目名称</w:t>
      </w:r>
      <w:r>
        <w:rPr>
          <w:rFonts w:hint="eastAsia" w:hAnsi="宋体"/>
          <w:b/>
          <w:color w:val="000000" w:themeColor="text1"/>
          <w:sz w:val="32"/>
          <w:szCs w:val="32"/>
          <w:lang w:eastAsia="zh-CN"/>
          <w14:textFill>
            <w14:solidFill>
              <w14:schemeClr w14:val="tx1"/>
            </w14:solidFill>
          </w14:textFill>
        </w:rPr>
        <w:t>：</w:t>
      </w:r>
      <w:r>
        <w:rPr>
          <w:rFonts w:hint="eastAsia" w:hAnsi="宋体"/>
          <w:b/>
          <w:bCs/>
          <w:color w:val="000000" w:themeColor="text1"/>
          <w:sz w:val="30"/>
          <w:szCs w:val="30"/>
          <w:lang w:eastAsia="zh-CN"/>
          <w14:textFill>
            <w14:solidFill>
              <w14:schemeClr w14:val="tx1"/>
            </w14:solidFill>
          </w14:textFill>
        </w:rPr>
        <w:t>2021年衡阳市第二中学食堂大宗食材配送</w:t>
      </w:r>
    </w:p>
    <w:p>
      <w:pPr>
        <w:pStyle w:val="14"/>
        <w:keepNext w:val="0"/>
        <w:keepLines w:val="0"/>
        <w:pageBreakBefore w:val="0"/>
        <w:widowControl w:val="0"/>
        <w:kinsoku/>
        <w:wordWrap/>
        <w:overflowPunct/>
        <w:topLinePunct w:val="0"/>
        <w:autoSpaceDE/>
        <w:autoSpaceDN/>
        <w:bidi w:val="0"/>
        <w:adjustRightInd/>
        <w:snapToGrid/>
        <w:ind w:firstLine="2861" w:firstLineChars="950"/>
        <w:textAlignment w:val="auto"/>
        <w:rPr>
          <w:rFonts w:hint="eastAsia" w:hAnsi="宋体"/>
          <w:b/>
          <w:bCs/>
          <w:color w:val="000000" w:themeColor="text1"/>
          <w:sz w:val="30"/>
          <w:szCs w:val="30"/>
          <w:lang w:eastAsia="zh-CN"/>
          <w14:textFill>
            <w14:solidFill>
              <w14:schemeClr w14:val="tx1"/>
            </w14:solidFill>
          </w14:textFill>
        </w:rPr>
      </w:pPr>
      <w:r>
        <w:rPr>
          <w:rFonts w:hint="eastAsia" w:hAnsi="宋体"/>
          <w:b/>
          <w:bCs/>
          <w:color w:val="000000" w:themeColor="text1"/>
          <w:sz w:val="30"/>
          <w:szCs w:val="30"/>
          <w:lang w:eastAsia="zh-CN"/>
          <w14:textFill>
            <w14:solidFill>
              <w14:schemeClr w14:val="tx1"/>
            </w14:solidFill>
          </w14:textFill>
        </w:rPr>
        <w:t>服务采购项目</w:t>
      </w:r>
    </w:p>
    <w:p>
      <w:pPr>
        <w:pStyle w:val="11"/>
        <w:bidi w:val="0"/>
        <w:rPr>
          <w:rFonts w:hint="eastAsia"/>
          <w:lang w:eastAsia="zh-CN"/>
        </w:rPr>
      </w:pPr>
    </w:p>
    <w:p>
      <w:pPr>
        <w:pStyle w:val="14"/>
        <w:ind w:firstLine="643" w:firstLineChars="200"/>
        <w:rPr>
          <w:rFonts w:hint="default" w:hAnsi="宋体" w:eastAsia="宋体"/>
          <w:b/>
          <w:color w:val="000000" w:themeColor="text1"/>
          <w:sz w:val="32"/>
          <w:szCs w:val="32"/>
          <w:lang w:val="en-US" w:eastAsia="zh-CN"/>
          <w14:textFill>
            <w14:solidFill>
              <w14:schemeClr w14:val="tx1"/>
            </w14:solidFill>
          </w14:textFill>
        </w:rPr>
      </w:pPr>
      <w:r>
        <w:rPr>
          <w:rFonts w:hint="eastAsia" w:hAnsi="宋体"/>
          <w:b/>
          <w:color w:val="000000" w:themeColor="text1"/>
          <w:sz w:val="32"/>
          <w:szCs w:val="32"/>
          <w:lang w:eastAsia="zh-CN"/>
          <w14:textFill>
            <w14:solidFill>
              <w14:schemeClr w14:val="tx1"/>
            </w14:solidFill>
          </w14:textFill>
        </w:rPr>
        <w:t>釆购代理编号: HLZJ2021-A016</w:t>
      </w:r>
    </w:p>
    <w:p>
      <w:pPr>
        <w:adjustRightInd w:val="0"/>
        <w:snapToGrid w:val="0"/>
        <w:spacing w:line="360" w:lineRule="auto"/>
        <w:ind w:firstLine="738" w:firstLineChars="350"/>
        <w:rPr>
          <w:b/>
          <w:color w:val="000000" w:themeColor="text1"/>
          <w:szCs w:val="21"/>
          <w14:textFill>
            <w14:solidFill>
              <w14:schemeClr w14:val="tx1"/>
            </w14:solidFill>
          </w14:textFill>
        </w:rPr>
      </w:pPr>
    </w:p>
    <w:p>
      <w:pPr>
        <w:adjustRightInd w:val="0"/>
        <w:snapToGrid w:val="0"/>
        <w:spacing w:line="360" w:lineRule="auto"/>
        <w:ind w:firstLine="643" w:firstLineChars="200"/>
        <w:rPr>
          <w:rFonts w:hint="eastAsia" w:hAnsi="宋体"/>
          <w:b/>
          <w:color w:val="000000" w:themeColor="text1"/>
          <w:sz w:val="32"/>
          <w:szCs w:val="32"/>
          <w14:textFill>
            <w14:solidFill>
              <w14:schemeClr w14:val="tx1"/>
            </w14:solidFill>
          </w14:textFill>
        </w:rPr>
      </w:pPr>
      <w:r>
        <w:rPr>
          <w:rFonts w:hint="eastAsia" w:hAnsi="宋体"/>
          <w:b/>
          <w:color w:val="000000" w:themeColor="text1"/>
          <w:sz w:val="32"/>
          <w:szCs w:val="32"/>
          <w14:textFill>
            <w14:solidFill>
              <w14:schemeClr w14:val="tx1"/>
            </w14:solidFill>
          </w14:textFill>
        </w:rPr>
        <w:t>采   购   人：衡阳市第二中学</w:t>
      </w: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bookmarkStart w:id="0" w:name="_Toc20816073"/>
      <w:bookmarkStart w:id="1" w:name="_Toc20988241"/>
      <w:bookmarkStart w:id="2" w:name="_Toc20642243"/>
      <w:bookmarkStart w:id="3" w:name="_Toc21001314"/>
      <w:bookmarkStart w:id="4" w:name="_Toc53472201"/>
      <w:bookmarkStart w:id="5" w:name="_Toc34720698"/>
      <w:bookmarkStart w:id="6" w:name="_Toc21000471"/>
      <w:bookmarkStart w:id="7" w:name="_Toc35421027"/>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hAnsi="宋体" w:eastAsia="宋体"/>
          <w:b/>
          <w:bCs/>
          <w:iCs/>
          <w:sz w:val="32"/>
          <w:szCs w:val="32"/>
          <w:lang w:val="en-US" w:eastAsia="zh-CN"/>
        </w:rPr>
      </w:pPr>
      <w:r>
        <w:rPr>
          <w:rFonts w:hint="eastAsia" w:hAnsi="宋体"/>
          <w:b/>
          <w:bCs/>
          <w:iCs/>
          <w:sz w:val="32"/>
          <w:szCs w:val="32"/>
          <w:lang w:val="en-US" w:eastAsia="zh-CN"/>
        </w:rPr>
        <w:t>2021年8月</w:t>
      </w: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spacing w:before="0" w:beforeLines="0" w:after="0" w:afterLines="0" w:line="240" w:lineRule="auto"/>
        <w:ind w:left="0" w:leftChars="0" w:right="0" w:rightChars="0" w:firstLine="0" w:firstLineChars="0"/>
        <w:jc w:val="center"/>
        <w:rPr>
          <w:rFonts w:ascii="宋体" w:hAnsi="宋体" w:eastAsia="宋体" w:cs="Times New Roman"/>
          <w:b/>
          <w:bCs/>
          <w:kern w:val="2"/>
          <w:sz w:val="28"/>
          <w:szCs w:val="28"/>
          <w:lang w:val="en-US" w:eastAsia="zh-CN" w:bidi="ar-SA"/>
        </w:rPr>
        <w:sectPr>
          <w:headerReference r:id="rId5" w:type="first"/>
          <w:headerReference r:id="rId3" w:type="default"/>
          <w:footerReference r:id="rId6" w:type="default"/>
          <w:headerReference r:id="rId4" w:type="even"/>
          <w:pgSz w:w="11906" w:h="16838"/>
          <w:pgMar w:top="1474" w:right="1474" w:bottom="1474" w:left="1588" w:header="851" w:footer="992" w:gutter="0"/>
          <w:pgNumType w:fmt="decimal"/>
          <w:cols w:space="720" w:num="1"/>
          <w:docGrid w:type="lines" w:linePitch="312" w:charSpace="0"/>
        </w:sectPr>
      </w:pPr>
    </w:p>
    <w:sdt>
      <w:sdtPr>
        <w:rPr>
          <w:rFonts w:ascii="宋体" w:hAnsi="宋体" w:eastAsia="宋体" w:cs="Times New Roman"/>
          <w:b/>
          <w:bCs/>
          <w:kern w:val="2"/>
          <w:sz w:val="28"/>
          <w:szCs w:val="28"/>
          <w:lang w:val="en-US" w:eastAsia="zh-CN" w:bidi="ar-SA"/>
        </w:rPr>
        <w:id w:val="147478135"/>
        <w15:color w:val="DBDBDB"/>
        <w:docPartObj>
          <w:docPartGallery w:val="Table of Contents"/>
          <w:docPartUnique/>
        </w:docPartObj>
      </w:sdtPr>
      <w:sdtEndPr>
        <w:rPr>
          <w:rFonts w:ascii="宋体" w:hAnsi="宋体" w:eastAsia="宋体" w:cs="Times New Roman"/>
          <w:b/>
          <w:bCs/>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b/>
              <w:bCs/>
              <w:sz w:val="28"/>
              <w:szCs w:val="28"/>
            </w:rPr>
          </w:pPr>
          <w:r>
            <w:rPr>
              <w:rFonts w:ascii="宋体" w:hAnsi="宋体" w:eastAsia="宋体"/>
              <w:b/>
              <w:bCs/>
              <w:sz w:val="28"/>
              <w:szCs w:val="28"/>
            </w:rPr>
            <w:t>目</w:t>
          </w:r>
          <w:r>
            <w:rPr>
              <w:rFonts w:hint="eastAsia" w:ascii="宋体" w:hAnsi="宋体" w:eastAsia="宋体"/>
              <w:b/>
              <w:bCs/>
              <w:sz w:val="28"/>
              <w:szCs w:val="28"/>
              <w:lang w:val="en-US" w:eastAsia="zh-CN"/>
            </w:rPr>
            <w:t xml:space="preserve"> </w:t>
          </w:r>
          <w:r>
            <w:rPr>
              <w:rFonts w:ascii="宋体" w:hAnsi="宋体" w:eastAsia="宋体"/>
              <w:b/>
              <w:bCs/>
              <w:sz w:val="28"/>
              <w:szCs w:val="28"/>
            </w:rPr>
            <w:t>录</w:t>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fldChar w:fldCharType="begin"/>
          </w:r>
          <w:r>
            <w:instrText xml:space="preserve">TOC \o "1-2" \h \u </w:instrText>
          </w:r>
          <w: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_Toc5160 </w:instrText>
          </w:r>
          <w:r>
            <w:rPr>
              <w:rFonts w:hint="eastAsia" w:ascii="宋体" w:hAnsi="宋体" w:eastAsia="宋体" w:cs="宋体"/>
              <w:sz w:val="21"/>
              <w:szCs w:val="21"/>
            </w:rPr>
            <w:fldChar w:fldCharType="separate"/>
          </w:r>
          <w:r>
            <w:rPr>
              <w:rFonts w:hint="eastAsia" w:ascii="宋体" w:hAnsi="宋体" w:eastAsia="宋体" w:cs="宋体"/>
              <w:sz w:val="21"/>
              <w:szCs w:val="21"/>
            </w:rPr>
            <w:t>第一章 投标邀请（公开招标）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_Toc5160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_Toc30880 </w:instrText>
          </w:r>
          <w:r>
            <w:rPr>
              <w:rFonts w:hint="eastAsia" w:ascii="宋体" w:hAnsi="宋体" w:eastAsia="宋体" w:cs="宋体"/>
              <w:sz w:val="21"/>
              <w:szCs w:val="21"/>
            </w:rPr>
            <w:fldChar w:fldCharType="separate"/>
          </w:r>
          <w:r>
            <w:rPr>
              <w:rFonts w:hint="eastAsia" w:ascii="宋体" w:hAnsi="宋体" w:eastAsia="宋体" w:cs="宋体"/>
              <w:sz w:val="21"/>
              <w:szCs w:val="21"/>
            </w:rPr>
            <w:t>一、采购项目名称、编号及预算金额</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_Toc30880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_Toc24706 </w:instrText>
          </w:r>
          <w:r>
            <w:rPr>
              <w:rFonts w:hint="eastAsia" w:ascii="宋体" w:hAnsi="宋体" w:eastAsia="宋体" w:cs="宋体"/>
              <w:sz w:val="21"/>
              <w:szCs w:val="21"/>
            </w:rPr>
            <w:fldChar w:fldCharType="separate"/>
          </w:r>
          <w:r>
            <w:rPr>
              <w:rFonts w:hint="eastAsia" w:ascii="宋体" w:hAnsi="宋体" w:eastAsia="宋体" w:cs="宋体"/>
              <w:bCs/>
              <w:kern w:val="0"/>
              <w:sz w:val="21"/>
              <w:szCs w:val="21"/>
            </w:rPr>
            <w:t>二、</w:t>
          </w:r>
          <w:r>
            <w:rPr>
              <w:rFonts w:hint="eastAsia" w:ascii="宋体" w:hAnsi="宋体" w:eastAsia="宋体" w:cs="宋体"/>
              <w:sz w:val="21"/>
              <w:szCs w:val="21"/>
              <w:lang w:val="en-US" w:eastAsia="zh-CN"/>
            </w:rPr>
            <w:t>采购人采购需求表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_Toc24706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_Toc10407 </w:instrText>
          </w:r>
          <w:r>
            <w:rPr>
              <w:rFonts w:hint="eastAsia" w:ascii="宋体" w:hAnsi="宋体" w:eastAsia="宋体" w:cs="宋体"/>
              <w:sz w:val="21"/>
              <w:szCs w:val="21"/>
            </w:rPr>
            <w:fldChar w:fldCharType="separate"/>
          </w:r>
          <w:r>
            <w:rPr>
              <w:rFonts w:hint="eastAsia" w:ascii="宋体" w:hAnsi="宋体" w:eastAsia="宋体" w:cs="宋体"/>
              <w:sz w:val="21"/>
              <w:szCs w:val="21"/>
            </w:rPr>
            <w:t>三、投标人的资格要求：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_Toc10407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_Toc20934 </w:instrText>
          </w:r>
          <w:r>
            <w:rPr>
              <w:rFonts w:hint="eastAsia" w:ascii="宋体" w:hAnsi="宋体" w:eastAsia="宋体" w:cs="宋体"/>
              <w:sz w:val="21"/>
              <w:szCs w:val="21"/>
            </w:rPr>
            <w:fldChar w:fldCharType="separate"/>
          </w:r>
          <w:r>
            <w:rPr>
              <w:rFonts w:hint="eastAsia" w:ascii="宋体" w:hAnsi="宋体" w:eastAsia="宋体" w:cs="宋体"/>
              <w:sz w:val="21"/>
              <w:szCs w:val="21"/>
            </w:rPr>
            <w:t>四、获取招标文件的时间、期限、地点、方式及招标文件售价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_Toc20934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_Toc3826 </w:instrText>
          </w:r>
          <w:r>
            <w:rPr>
              <w:rFonts w:hint="eastAsia" w:ascii="宋体" w:hAnsi="宋体" w:eastAsia="宋体" w:cs="宋体"/>
              <w:sz w:val="21"/>
              <w:szCs w:val="21"/>
            </w:rPr>
            <w:fldChar w:fldCharType="separate"/>
          </w:r>
          <w:r>
            <w:rPr>
              <w:rFonts w:hint="eastAsia" w:ascii="宋体" w:hAnsi="宋体" w:eastAsia="宋体" w:cs="宋体"/>
              <w:sz w:val="21"/>
              <w:szCs w:val="21"/>
            </w:rPr>
            <w:t>五、投标截止时间、开标时间及地点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_Toc3826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_Toc13895 </w:instrText>
          </w:r>
          <w:r>
            <w:rPr>
              <w:rFonts w:hint="eastAsia" w:ascii="宋体" w:hAnsi="宋体" w:eastAsia="宋体" w:cs="宋体"/>
              <w:sz w:val="21"/>
              <w:szCs w:val="21"/>
            </w:rPr>
            <w:fldChar w:fldCharType="separate"/>
          </w:r>
          <w:r>
            <w:rPr>
              <w:rFonts w:hint="eastAsia" w:ascii="宋体" w:hAnsi="宋体" w:eastAsia="宋体" w:cs="宋体"/>
              <w:sz w:val="21"/>
              <w:szCs w:val="21"/>
            </w:rPr>
            <w:t>第二章 投标须知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_Toc13895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_Toc19050 </w:instrText>
          </w:r>
          <w:r>
            <w:rPr>
              <w:rFonts w:hint="eastAsia" w:ascii="宋体" w:hAnsi="宋体" w:eastAsia="宋体" w:cs="宋体"/>
              <w:sz w:val="21"/>
              <w:szCs w:val="21"/>
            </w:rPr>
            <w:fldChar w:fldCharType="separate"/>
          </w:r>
          <w:r>
            <w:rPr>
              <w:rFonts w:hint="eastAsia" w:ascii="宋体" w:hAnsi="宋体" w:eastAsia="宋体" w:cs="宋体"/>
              <w:sz w:val="21"/>
              <w:szCs w:val="21"/>
            </w:rPr>
            <w:t>第一节 投标须知前附表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_Toc19050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_Toc15244 </w:instrText>
          </w:r>
          <w:r>
            <w:rPr>
              <w:rFonts w:hint="eastAsia" w:ascii="宋体" w:hAnsi="宋体" w:eastAsia="宋体" w:cs="宋体"/>
              <w:sz w:val="21"/>
              <w:szCs w:val="21"/>
            </w:rPr>
            <w:fldChar w:fldCharType="separate"/>
          </w:r>
          <w:r>
            <w:rPr>
              <w:rFonts w:hint="eastAsia" w:ascii="宋体" w:hAnsi="宋体" w:eastAsia="宋体" w:cs="宋体"/>
              <w:sz w:val="21"/>
              <w:szCs w:val="21"/>
            </w:rPr>
            <w:t>第二节 投标须知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_Toc15244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_Toc15289 </w:instrText>
          </w:r>
          <w:r>
            <w:rPr>
              <w:rFonts w:hint="eastAsia" w:ascii="宋体" w:hAnsi="宋体" w:eastAsia="宋体" w:cs="宋体"/>
              <w:sz w:val="21"/>
              <w:szCs w:val="21"/>
            </w:rPr>
            <w:fldChar w:fldCharType="separate"/>
          </w:r>
          <w:r>
            <w:rPr>
              <w:rFonts w:hint="eastAsia" w:ascii="宋体" w:hAnsi="宋体" w:eastAsia="宋体" w:cs="宋体"/>
              <w:sz w:val="21"/>
              <w:szCs w:val="21"/>
            </w:rPr>
            <w:t>第三章 资格审查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_Toc15289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_Toc27621 </w:instrText>
          </w:r>
          <w:r>
            <w:rPr>
              <w:rFonts w:hint="eastAsia" w:ascii="宋体" w:hAnsi="宋体" w:eastAsia="宋体" w:cs="宋体"/>
              <w:sz w:val="21"/>
              <w:szCs w:val="21"/>
            </w:rPr>
            <w:fldChar w:fldCharType="separate"/>
          </w:r>
          <w:r>
            <w:rPr>
              <w:rFonts w:hint="eastAsia" w:ascii="宋体" w:hAnsi="宋体" w:eastAsia="宋体" w:cs="宋体"/>
              <w:sz w:val="21"/>
              <w:szCs w:val="21"/>
            </w:rPr>
            <w:t>投标人资格审查表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_Toc27621 \h </w:instrText>
          </w:r>
          <w:r>
            <w:rPr>
              <w:rFonts w:hint="eastAsia" w:ascii="宋体" w:hAnsi="宋体" w:eastAsia="宋体" w:cs="宋体"/>
              <w:sz w:val="21"/>
              <w:szCs w:val="21"/>
            </w:rPr>
            <w:fldChar w:fldCharType="separate"/>
          </w:r>
          <w:r>
            <w:rPr>
              <w:rFonts w:hint="eastAsia" w:ascii="宋体" w:hAnsi="宋体" w:eastAsia="宋体" w:cs="宋体"/>
              <w:sz w:val="21"/>
              <w:szCs w:val="21"/>
            </w:rPr>
            <w:t>25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_Toc1783 </w:instrText>
          </w:r>
          <w:r>
            <w:rPr>
              <w:rFonts w:hint="eastAsia" w:ascii="宋体" w:hAnsi="宋体" w:eastAsia="宋体" w:cs="宋体"/>
              <w:sz w:val="21"/>
              <w:szCs w:val="21"/>
            </w:rPr>
            <w:fldChar w:fldCharType="separate"/>
          </w:r>
          <w:r>
            <w:rPr>
              <w:rFonts w:hint="eastAsia" w:ascii="宋体" w:hAnsi="宋体" w:eastAsia="宋体" w:cs="宋体"/>
              <w:sz w:val="21"/>
              <w:szCs w:val="21"/>
            </w:rPr>
            <w:t>第四章 评标方法及标准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_Toc1783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_Toc14833 </w:instrText>
          </w:r>
          <w:r>
            <w:rPr>
              <w:rFonts w:hint="eastAsia" w:ascii="宋体" w:hAnsi="宋体" w:eastAsia="宋体" w:cs="宋体"/>
              <w:sz w:val="21"/>
              <w:szCs w:val="21"/>
            </w:rPr>
            <w:fldChar w:fldCharType="separate"/>
          </w:r>
          <w:r>
            <w:rPr>
              <w:rFonts w:hint="eastAsia" w:ascii="宋体" w:hAnsi="宋体" w:eastAsia="宋体" w:cs="宋体"/>
              <w:sz w:val="21"/>
              <w:szCs w:val="21"/>
            </w:rPr>
            <w:t>第一节 评标方法及标准前附表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_Toc14833 \h </w:instrText>
          </w:r>
          <w:r>
            <w:rPr>
              <w:rFonts w:hint="eastAsia" w:ascii="宋体" w:hAnsi="宋体" w:eastAsia="宋体" w:cs="宋体"/>
              <w:sz w:val="21"/>
              <w:szCs w:val="21"/>
            </w:rPr>
            <w:fldChar w:fldCharType="separate"/>
          </w:r>
          <w:r>
            <w:rPr>
              <w:rFonts w:hint="eastAsia" w:ascii="宋体" w:hAnsi="宋体" w:eastAsia="宋体" w:cs="宋体"/>
              <w:sz w:val="21"/>
              <w:szCs w:val="21"/>
            </w:rPr>
            <w:t>28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_Toc16288 </w:instrText>
          </w:r>
          <w:r>
            <w:rPr>
              <w:rFonts w:hint="eastAsia" w:ascii="宋体" w:hAnsi="宋体" w:eastAsia="宋体" w:cs="宋体"/>
              <w:sz w:val="21"/>
              <w:szCs w:val="21"/>
            </w:rPr>
            <w:fldChar w:fldCharType="separate"/>
          </w:r>
          <w:r>
            <w:rPr>
              <w:rFonts w:hint="eastAsia" w:ascii="宋体" w:hAnsi="宋体" w:eastAsia="宋体" w:cs="宋体"/>
              <w:sz w:val="21"/>
              <w:szCs w:val="21"/>
            </w:rPr>
            <w:t>第二节 评标方法及标准</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_Toc16288 \h </w:instrText>
          </w:r>
          <w:r>
            <w:rPr>
              <w:rFonts w:hint="eastAsia" w:ascii="宋体" w:hAnsi="宋体" w:eastAsia="宋体" w:cs="宋体"/>
              <w:sz w:val="21"/>
              <w:szCs w:val="21"/>
            </w:rPr>
            <w:fldChar w:fldCharType="separate"/>
          </w:r>
          <w:r>
            <w:rPr>
              <w:rFonts w:hint="eastAsia" w:ascii="宋体" w:hAnsi="宋体" w:eastAsia="宋体" w:cs="宋体"/>
              <w:sz w:val="21"/>
              <w:szCs w:val="21"/>
            </w:rPr>
            <w:t>30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_Toc4396 </w:instrText>
          </w:r>
          <w:r>
            <w:rPr>
              <w:rFonts w:hint="eastAsia" w:ascii="宋体" w:hAnsi="宋体" w:eastAsia="宋体" w:cs="宋体"/>
              <w:sz w:val="21"/>
              <w:szCs w:val="21"/>
            </w:rPr>
            <w:fldChar w:fldCharType="separate"/>
          </w:r>
          <w:r>
            <w:rPr>
              <w:rFonts w:hint="eastAsia" w:ascii="宋体" w:hAnsi="宋体" w:eastAsia="宋体" w:cs="宋体"/>
              <w:sz w:val="21"/>
              <w:szCs w:val="21"/>
            </w:rPr>
            <w:t>第三节 投标文件的符合性审查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_Toc4396 \h </w:instrText>
          </w:r>
          <w:r>
            <w:rPr>
              <w:rFonts w:hint="eastAsia" w:ascii="宋体" w:hAnsi="宋体" w:eastAsia="宋体" w:cs="宋体"/>
              <w:sz w:val="21"/>
              <w:szCs w:val="21"/>
            </w:rPr>
            <w:fldChar w:fldCharType="separate"/>
          </w:r>
          <w:r>
            <w:rPr>
              <w:rFonts w:hint="eastAsia" w:ascii="宋体" w:hAnsi="宋体" w:eastAsia="宋体" w:cs="宋体"/>
              <w:sz w:val="21"/>
              <w:szCs w:val="21"/>
            </w:rPr>
            <w:t>34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_Toc31084 </w:instrText>
          </w:r>
          <w:r>
            <w:rPr>
              <w:rFonts w:hint="eastAsia" w:ascii="宋体" w:hAnsi="宋体" w:eastAsia="宋体" w:cs="宋体"/>
              <w:sz w:val="21"/>
              <w:szCs w:val="21"/>
            </w:rPr>
            <w:fldChar w:fldCharType="separate"/>
          </w:r>
          <w:r>
            <w:rPr>
              <w:rFonts w:hint="eastAsia" w:ascii="宋体" w:hAnsi="宋体" w:eastAsia="宋体" w:cs="宋体"/>
              <w:sz w:val="21"/>
              <w:szCs w:val="21"/>
            </w:rPr>
            <w:t>符合性审查表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_Toc31084 \h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_Toc23538 </w:instrText>
          </w:r>
          <w:r>
            <w:rPr>
              <w:rFonts w:hint="eastAsia" w:ascii="宋体" w:hAnsi="宋体" w:eastAsia="宋体" w:cs="宋体"/>
              <w:sz w:val="21"/>
              <w:szCs w:val="21"/>
            </w:rPr>
            <w:fldChar w:fldCharType="separate"/>
          </w:r>
          <w:r>
            <w:rPr>
              <w:rFonts w:hint="eastAsia" w:ascii="宋体" w:hAnsi="宋体" w:eastAsia="宋体" w:cs="宋体"/>
              <w:sz w:val="21"/>
              <w:szCs w:val="21"/>
            </w:rPr>
            <w:t>第四节 投标文件的比较与评价（综合评分法）</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_Toc23538 \h </w:instrText>
          </w:r>
          <w:r>
            <w:rPr>
              <w:rFonts w:hint="eastAsia" w:ascii="宋体" w:hAnsi="宋体" w:eastAsia="宋体" w:cs="宋体"/>
              <w:sz w:val="21"/>
              <w:szCs w:val="21"/>
            </w:rPr>
            <w:fldChar w:fldCharType="separate"/>
          </w:r>
          <w:r>
            <w:rPr>
              <w:rFonts w:hint="eastAsia" w:ascii="宋体" w:hAnsi="宋体" w:eastAsia="宋体" w:cs="宋体"/>
              <w:sz w:val="21"/>
              <w:szCs w:val="21"/>
            </w:rPr>
            <w:t>38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_Toc3265 </w:instrText>
          </w:r>
          <w:r>
            <w:rPr>
              <w:rFonts w:hint="eastAsia" w:ascii="宋体" w:hAnsi="宋体" w:eastAsia="宋体" w:cs="宋体"/>
              <w:sz w:val="21"/>
              <w:szCs w:val="21"/>
            </w:rPr>
            <w:fldChar w:fldCharType="separate"/>
          </w:r>
          <w:r>
            <w:rPr>
              <w:rFonts w:hint="eastAsia" w:ascii="宋体" w:hAnsi="宋体" w:eastAsia="宋体" w:cs="宋体"/>
              <w:sz w:val="21"/>
              <w:szCs w:val="21"/>
            </w:rPr>
            <w:t>第五章 采购需求</w:t>
          </w:r>
          <w:r>
            <w:rPr>
              <w:rFonts w:hint="eastAsia" w:ascii="宋体" w:hAnsi="宋体" w:eastAsia="宋体" w:cs="宋体"/>
              <w:sz w:val="21"/>
              <w:szCs w:val="21"/>
            </w:rPr>
            <w:tab/>
          </w:r>
          <w:r>
            <w:rPr>
              <w:rFonts w:hint="eastAsia" w:ascii="宋体" w:hAnsi="宋体" w:eastAsia="宋体" w:cs="宋体"/>
              <w:sz w:val="21"/>
              <w:szCs w:val="21"/>
              <w:lang w:val="en-US" w:eastAsia="zh-CN"/>
            </w:rPr>
            <w:t>4</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3</w:t>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_Toc12958 </w:instrText>
          </w:r>
          <w:r>
            <w:rPr>
              <w:rFonts w:hint="eastAsia" w:ascii="宋体" w:hAnsi="宋体" w:eastAsia="宋体" w:cs="宋体"/>
              <w:sz w:val="21"/>
              <w:szCs w:val="21"/>
            </w:rPr>
            <w:fldChar w:fldCharType="separate"/>
          </w:r>
          <w:r>
            <w:rPr>
              <w:rFonts w:hint="eastAsia" w:ascii="宋体" w:hAnsi="宋体" w:eastAsia="宋体" w:cs="宋体"/>
              <w:sz w:val="21"/>
              <w:szCs w:val="21"/>
            </w:rPr>
            <w:t>第一节 采购清单一览表</w:t>
          </w:r>
          <w:r>
            <w:rPr>
              <w:rFonts w:hint="eastAsia" w:ascii="宋体" w:hAnsi="宋体" w:eastAsia="宋体" w:cs="宋体"/>
              <w:sz w:val="21"/>
              <w:szCs w:val="21"/>
            </w:rPr>
            <w:tab/>
          </w:r>
          <w:r>
            <w:rPr>
              <w:rFonts w:hint="eastAsia" w:ascii="宋体" w:hAnsi="宋体" w:eastAsia="宋体" w:cs="宋体"/>
              <w:sz w:val="21"/>
              <w:szCs w:val="21"/>
              <w:lang w:val="en-US" w:eastAsia="zh-CN"/>
            </w:rPr>
            <w:t>4</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3</w:t>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lang w:val="en-US" w:eastAsia="zh-CN"/>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_Toc5078 </w:instrText>
          </w:r>
          <w:r>
            <w:rPr>
              <w:rFonts w:hint="eastAsia" w:ascii="宋体" w:hAnsi="宋体" w:eastAsia="宋体" w:cs="宋体"/>
              <w:sz w:val="21"/>
              <w:szCs w:val="21"/>
            </w:rPr>
            <w:fldChar w:fldCharType="separate"/>
          </w:r>
          <w:r>
            <w:rPr>
              <w:rFonts w:hint="eastAsia" w:ascii="宋体" w:hAnsi="宋体" w:eastAsia="宋体" w:cs="宋体"/>
              <w:sz w:val="21"/>
              <w:szCs w:val="21"/>
            </w:rPr>
            <w:t>第二节 技术要求</w:t>
          </w:r>
          <w:r>
            <w:rPr>
              <w:rFonts w:hint="eastAsia" w:ascii="宋体" w:hAnsi="宋体" w:eastAsia="宋体" w:cs="宋体"/>
              <w:sz w:val="21"/>
              <w:szCs w:val="21"/>
            </w:rPr>
            <w:tab/>
          </w:r>
          <w:r>
            <w:rPr>
              <w:rFonts w:hint="eastAsia" w:ascii="宋体" w:hAnsi="宋体" w:eastAsia="宋体" w:cs="宋体"/>
              <w:sz w:val="21"/>
              <w:szCs w:val="21"/>
              <w:lang w:val="en-US" w:eastAsia="zh-CN"/>
            </w:rPr>
            <w:t>4</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3</w:t>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_Toc17588 </w:instrText>
          </w:r>
          <w:r>
            <w:rPr>
              <w:rFonts w:hint="eastAsia" w:ascii="宋体" w:hAnsi="宋体" w:eastAsia="宋体" w:cs="宋体"/>
              <w:sz w:val="21"/>
              <w:szCs w:val="21"/>
            </w:rPr>
            <w:fldChar w:fldCharType="separate"/>
          </w:r>
          <w:r>
            <w:rPr>
              <w:rFonts w:hint="eastAsia" w:ascii="宋体" w:hAnsi="宋体" w:eastAsia="宋体" w:cs="宋体"/>
              <w:sz w:val="21"/>
              <w:szCs w:val="21"/>
            </w:rPr>
            <w:t>第六章 政府采购合同</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_Toc17588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_Toc3515 </w:instrText>
          </w:r>
          <w:r>
            <w:rPr>
              <w:rFonts w:hint="eastAsia" w:ascii="宋体" w:hAnsi="宋体" w:eastAsia="宋体" w:cs="宋体"/>
              <w:sz w:val="21"/>
              <w:szCs w:val="21"/>
            </w:rPr>
            <w:fldChar w:fldCharType="separate"/>
          </w:r>
          <w:r>
            <w:rPr>
              <w:rFonts w:hint="eastAsia" w:ascii="宋体" w:hAnsi="宋体" w:eastAsia="宋体" w:cs="宋体"/>
              <w:sz w:val="21"/>
              <w:szCs w:val="21"/>
            </w:rPr>
            <w:t>第一节 政府采购合同协议书</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_Toc3515 \h </w:instrText>
          </w:r>
          <w:r>
            <w:rPr>
              <w:rFonts w:hint="eastAsia" w:ascii="宋体" w:hAnsi="宋体" w:eastAsia="宋体" w:cs="宋体"/>
              <w:sz w:val="21"/>
              <w:szCs w:val="21"/>
            </w:rPr>
            <w:fldChar w:fldCharType="separate"/>
          </w:r>
          <w:r>
            <w:rPr>
              <w:rFonts w:hint="eastAsia" w:ascii="宋体" w:hAnsi="宋体" w:eastAsia="宋体" w:cs="宋体"/>
              <w:sz w:val="21"/>
              <w:szCs w:val="21"/>
            </w:rPr>
            <w:t>49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_Toc21551 </w:instrText>
          </w:r>
          <w:r>
            <w:rPr>
              <w:rFonts w:hint="eastAsia" w:ascii="宋体" w:hAnsi="宋体" w:eastAsia="宋体" w:cs="宋体"/>
              <w:sz w:val="21"/>
              <w:szCs w:val="21"/>
            </w:rPr>
            <w:fldChar w:fldCharType="separate"/>
          </w:r>
          <w:r>
            <w:rPr>
              <w:rFonts w:hint="eastAsia" w:ascii="宋体" w:hAnsi="宋体" w:eastAsia="宋体" w:cs="宋体"/>
              <w:sz w:val="21"/>
              <w:szCs w:val="21"/>
            </w:rPr>
            <w:t>第二节 政府采购合同通用条款</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_Toc21551 \h </w:instrText>
          </w:r>
          <w:r>
            <w:rPr>
              <w:rFonts w:hint="eastAsia" w:ascii="宋体" w:hAnsi="宋体" w:eastAsia="宋体" w:cs="宋体"/>
              <w:sz w:val="21"/>
              <w:szCs w:val="21"/>
            </w:rPr>
            <w:fldChar w:fldCharType="separate"/>
          </w:r>
          <w:r>
            <w:rPr>
              <w:rFonts w:hint="eastAsia" w:ascii="宋体" w:hAnsi="宋体" w:eastAsia="宋体" w:cs="宋体"/>
              <w:sz w:val="21"/>
              <w:szCs w:val="21"/>
            </w:rPr>
            <w:t>52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_Toc16105 </w:instrText>
          </w:r>
          <w:r>
            <w:rPr>
              <w:rFonts w:hint="eastAsia" w:ascii="宋体" w:hAnsi="宋体" w:eastAsia="宋体" w:cs="宋体"/>
              <w:sz w:val="21"/>
              <w:szCs w:val="21"/>
            </w:rPr>
            <w:fldChar w:fldCharType="separate"/>
          </w:r>
          <w:r>
            <w:rPr>
              <w:rFonts w:hint="eastAsia" w:ascii="宋体" w:hAnsi="宋体" w:eastAsia="宋体" w:cs="宋体"/>
              <w:sz w:val="21"/>
              <w:szCs w:val="21"/>
            </w:rPr>
            <w:t>第三节 政府采购合同专用条款</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_Toc16105 \h </w:instrText>
          </w:r>
          <w:r>
            <w:rPr>
              <w:rFonts w:hint="eastAsia" w:ascii="宋体" w:hAnsi="宋体" w:eastAsia="宋体" w:cs="宋体"/>
              <w:sz w:val="21"/>
              <w:szCs w:val="21"/>
            </w:rPr>
            <w:fldChar w:fldCharType="separate"/>
          </w:r>
          <w:r>
            <w:rPr>
              <w:rFonts w:hint="eastAsia" w:ascii="宋体" w:hAnsi="宋体" w:eastAsia="宋体" w:cs="宋体"/>
              <w:sz w:val="21"/>
              <w:szCs w:val="21"/>
            </w:rPr>
            <w:t>58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9"/>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_Toc7275 </w:instrText>
          </w:r>
          <w:r>
            <w:rPr>
              <w:rFonts w:hint="eastAsia" w:ascii="宋体" w:hAnsi="宋体" w:eastAsia="宋体" w:cs="宋体"/>
              <w:sz w:val="21"/>
              <w:szCs w:val="21"/>
            </w:rPr>
            <w:fldChar w:fldCharType="separate"/>
          </w:r>
          <w:r>
            <w:rPr>
              <w:rFonts w:hint="eastAsia" w:ascii="宋体" w:hAnsi="宋体" w:eastAsia="宋体" w:cs="宋体"/>
              <w:sz w:val="21"/>
              <w:szCs w:val="21"/>
            </w:rPr>
            <w:t>第七章 投标文件的组成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_Toc7275 \h </w:instrText>
          </w:r>
          <w:r>
            <w:rPr>
              <w:rFonts w:hint="eastAsia" w:ascii="宋体" w:hAnsi="宋体" w:eastAsia="宋体" w:cs="宋体"/>
              <w:sz w:val="21"/>
              <w:szCs w:val="21"/>
            </w:rPr>
            <w:fldChar w:fldCharType="separate"/>
          </w:r>
          <w:r>
            <w:rPr>
              <w:rFonts w:hint="eastAsia" w:ascii="宋体" w:hAnsi="宋体" w:eastAsia="宋体" w:cs="宋体"/>
              <w:sz w:val="21"/>
              <w:szCs w:val="21"/>
            </w:rPr>
            <w:t>59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_Toc25349 </w:instrText>
          </w:r>
          <w:r>
            <w:rPr>
              <w:rFonts w:hint="eastAsia" w:ascii="宋体" w:hAnsi="宋体" w:eastAsia="宋体" w:cs="宋体"/>
              <w:sz w:val="21"/>
              <w:szCs w:val="21"/>
            </w:rPr>
            <w:fldChar w:fldCharType="separate"/>
          </w:r>
          <w:r>
            <w:rPr>
              <w:rFonts w:hint="eastAsia" w:ascii="宋体" w:hAnsi="宋体" w:eastAsia="宋体" w:cs="宋体"/>
              <w:sz w:val="21"/>
              <w:szCs w:val="21"/>
            </w:rPr>
            <w:t>第一部分 资格证明文件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_Toc25349 \h </w:instrText>
          </w:r>
          <w:r>
            <w:rPr>
              <w:rFonts w:hint="eastAsia" w:ascii="宋体" w:hAnsi="宋体" w:eastAsia="宋体" w:cs="宋体"/>
              <w:sz w:val="21"/>
              <w:szCs w:val="21"/>
            </w:rPr>
            <w:fldChar w:fldCharType="separate"/>
          </w:r>
          <w:r>
            <w:rPr>
              <w:rFonts w:hint="eastAsia" w:ascii="宋体" w:hAnsi="宋体" w:eastAsia="宋体" w:cs="宋体"/>
              <w:sz w:val="21"/>
              <w:szCs w:val="21"/>
            </w:rPr>
            <w:t>60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1"/>
            <w:keepNext w:val="0"/>
            <w:keepLines w:val="0"/>
            <w:pageBreakBefore w:val="0"/>
            <w:widowControl w:val="0"/>
            <w:tabs>
              <w:tab w:val="right" w:leader="dot" w:pos="8844"/>
            </w:tabs>
            <w:kinsoku/>
            <w:wordWrap/>
            <w:overflowPunct/>
            <w:topLinePunct w:val="0"/>
            <w:autoSpaceDE/>
            <w:autoSpaceDN/>
            <w:bidi w:val="0"/>
            <w:adjustRightInd/>
            <w:snapToGrid/>
            <w:textAlignment w:val="auto"/>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_Toc2377 </w:instrText>
          </w:r>
          <w:r>
            <w:rPr>
              <w:rFonts w:hint="eastAsia" w:ascii="宋体" w:hAnsi="宋体" w:eastAsia="宋体" w:cs="宋体"/>
              <w:sz w:val="21"/>
              <w:szCs w:val="21"/>
            </w:rPr>
            <w:fldChar w:fldCharType="separate"/>
          </w:r>
          <w:r>
            <w:rPr>
              <w:rFonts w:hint="eastAsia" w:ascii="宋体" w:hAnsi="宋体" w:eastAsia="宋体" w:cs="宋体"/>
              <w:sz w:val="21"/>
              <w:szCs w:val="21"/>
            </w:rPr>
            <w:t>第二部分 商务技术文件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_Toc2377 \h </w:instrText>
          </w:r>
          <w:r>
            <w:rPr>
              <w:rFonts w:hint="eastAsia" w:ascii="宋体" w:hAnsi="宋体" w:eastAsia="宋体" w:cs="宋体"/>
              <w:sz w:val="21"/>
              <w:szCs w:val="21"/>
            </w:rPr>
            <w:fldChar w:fldCharType="separate"/>
          </w:r>
          <w:r>
            <w:rPr>
              <w:rFonts w:hint="eastAsia" w:ascii="宋体" w:hAnsi="宋体" w:eastAsia="宋体" w:cs="宋体"/>
              <w:sz w:val="21"/>
              <w:szCs w:val="21"/>
            </w:rPr>
            <w:t>72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r>
            <w:fldChar w:fldCharType="end"/>
          </w:r>
        </w:p>
      </w:sdtContent>
    </w:sdt>
    <w:p>
      <w:pPr>
        <w:pStyle w:val="11"/>
        <w:rPr>
          <w:rFonts w:hint="eastAsia" w:ascii="黑体" w:hAnsi="华文中宋" w:eastAsia="黑体"/>
          <w:sz w:val="32"/>
          <w:szCs w:val="32"/>
        </w:rPr>
      </w:pPr>
    </w:p>
    <w:p>
      <w:pPr>
        <w:pStyle w:val="6"/>
        <w:rPr>
          <w:rFonts w:ascii="黑体" w:hAnsi="华文中宋" w:eastAsia="黑体"/>
          <w:sz w:val="32"/>
          <w:szCs w:val="32"/>
        </w:rPr>
      </w:pPr>
      <w:bookmarkStart w:id="8" w:name="_Toc5160"/>
      <w:r>
        <w:rPr>
          <w:rFonts w:hint="eastAsia" w:ascii="黑体" w:hAnsi="华文中宋" w:eastAsia="黑体"/>
          <w:sz w:val="32"/>
          <w:szCs w:val="32"/>
        </w:rPr>
        <w:t>第一章 投标邀请（公开招标</w:t>
      </w:r>
      <w:bookmarkStart w:id="9" w:name="_Toc23191"/>
      <w:r>
        <w:rPr>
          <w:rFonts w:hint="eastAsia" w:ascii="黑体" w:hAnsi="华文中宋" w:eastAsia="黑体"/>
          <w:sz w:val="32"/>
          <w:szCs w:val="32"/>
        </w:rPr>
        <w:t>）</w:t>
      </w:r>
      <w:bookmarkEnd w:id="8"/>
      <w:bookmarkEnd w:id="9"/>
    </w:p>
    <w:p>
      <w:pPr>
        <w:pStyle w:val="14"/>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Ansi="宋体"/>
          <w:iCs/>
        </w:rPr>
      </w:pPr>
    </w:p>
    <w:p>
      <w:pPr>
        <w:pStyle w:val="14"/>
        <w:adjustRightInd w:val="0"/>
        <w:snapToGrid w:val="0"/>
        <w:spacing w:line="360" w:lineRule="auto"/>
        <w:jc w:val="center"/>
        <w:rPr>
          <w:rFonts w:hAnsi="宋体"/>
          <w:iCs/>
          <w:color w:val="000000" w:themeColor="text1"/>
          <w14:textFill>
            <w14:solidFill>
              <w14:schemeClr w14:val="tx1"/>
            </w14:solidFill>
          </w14:textFill>
        </w:rPr>
      </w:pPr>
    </w:p>
    <w:p>
      <w:pPr>
        <w:adjustRightInd w:val="0"/>
        <w:snapToGrid w:val="0"/>
        <w:spacing w:line="360" w:lineRule="auto"/>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cs="宋体" w:eastAsiaTheme="minorEastAsia"/>
          <w:color w:val="000000" w:themeColor="text1"/>
          <w:kern w:val="0"/>
          <w:szCs w:val="21"/>
          <w:lang w:eastAsia="zh-CN"/>
          <w14:textFill>
            <w14:solidFill>
              <w14:schemeClr w14:val="tx1"/>
            </w14:solidFill>
          </w14:textFill>
        </w:rPr>
        <w:t>2021年衡阳市第二中学食堂大宗食材配送服务采购项目</w:t>
      </w:r>
      <w:r>
        <w:rPr>
          <w:rFonts w:hint="eastAsia" w:asciiTheme="minorEastAsia" w:hAnsiTheme="minorEastAsia" w:eastAsiaTheme="minorEastAsia"/>
          <w:color w:val="000000" w:themeColor="text1"/>
          <w:szCs w:val="21"/>
          <w14:textFill>
            <w14:solidFill>
              <w14:schemeClr w14:val="tx1"/>
            </w14:solidFill>
          </w14:textFill>
        </w:rPr>
        <w:t>进行公开招标采购，现邀请合格投标人参加投标。</w:t>
      </w:r>
    </w:p>
    <w:p>
      <w:pPr>
        <w:adjustRightInd w:val="0"/>
        <w:snapToGrid w:val="0"/>
        <w:spacing w:line="360" w:lineRule="auto"/>
        <w:ind w:firstLine="422" w:firstLineChars="200"/>
        <w:outlineLvl w:val="1"/>
        <w:rPr>
          <w:rFonts w:asciiTheme="minorEastAsia" w:hAnsiTheme="minorEastAsia" w:eastAsiaTheme="minorEastAsia"/>
          <w:b/>
          <w:color w:val="000000" w:themeColor="text1"/>
          <w:szCs w:val="21"/>
          <w14:textFill>
            <w14:solidFill>
              <w14:schemeClr w14:val="tx1"/>
            </w14:solidFill>
          </w14:textFill>
        </w:rPr>
      </w:pPr>
      <w:bookmarkStart w:id="10" w:name="_Toc30880"/>
      <w:r>
        <w:rPr>
          <w:rFonts w:hint="eastAsia" w:asciiTheme="minorEastAsia" w:hAnsiTheme="minorEastAsia" w:eastAsiaTheme="minorEastAsia"/>
          <w:b/>
          <w:color w:val="000000" w:themeColor="text1"/>
          <w:szCs w:val="21"/>
          <w14:textFill>
            <w14:solidFill>
              <w14:schemeClr w14:val="tx1"/>
            </w14:solidFill>
          </w14:textFill>
        </w:rPr>
        <w:t>一、采购项目名称、编号及预算金额</w:t>
      </w:r>
      <w:bookmarkEnd w:id="10"/>
    </w:p>
    <w:p>
      <w:pPr>
        <w:adjustRightInd w:val="0"/>
        <w:snapToGrid w:val="0"/>
        <w:spacing w:line="360" w:lineRule="auto"/>
        <w:ind w:firstLine="420" w:firstLineChars="200"/>
        <w:rPr>
          <w:rFonts w:hint="eastAsia" w:ascii="宋体" w:hAnsi="宋体" w:cs="宋体" w:eastAsia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1、采购项目名称：</w:t>
      </w:r>
      <w:r>
        <w:rPr>
          <w:rFonts w:hint="eastAsia" w:ascii="宋体" w:hAnsi="宋体" w:cs="宋体" w:eastAsiaTheme="minorEastAsia"/>
          <w:color w:val="000000" w:themeColor="text1"/>
          <w:kern w:val="0"/>
          <w:szCs w:val="21"/>
          <w:lang w:eastAsia="zh-CN"/>
          <w14:textFill>
            <w14:solidFill>
              <w14:schemeClr w14:val="tx1"/>
            </w14:solidFill>
          </w14:textFill>
        </w:rPr>
        <w:t>2021年衡阳市第二中学食堂大宗食材配送服务采购项目</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2、采购代理编号：</w:t>
      </w:r>
      <w:r>
        <w:rPr>
          <w:rFonts w:hint="eastAsia" w:ascii="宋体" w:hAnsi="宋体" w:cs="宋体" w:eastAsiaTheme="minorEastAsia"/>
          <w:color w:val="000000" w:themeColor="text1"/>
          <w:kern w:val="0"/>
          <w:szCs w:val="21"/>
          <w:lang w:eastAsia="zh-CN"/>
          <w14:textFill>
            <w14:solidFill>
              <w14:schemeClr w14:val="tx1"/>
            </w14:solidFill>
          </w14:textFill>
        </w:rPr>
        <w:t xml:space="preserve">HLZJ2021-A016 </w:t>
      </w:r>
    </w:p>
    <w:p>
      <w:pPr>
        <w:adjustRightInd w:val="0"/>
        <w:snapToGrid w:val="0"/>
        <w:spacing w:line="360" w:lineRule="auto"/>
        <w:ind w:firstLine="420" w:firstLineChars="200"/>
        <w:rPr>
          <w:rFonts w:asciiTheme="minorEastAsia" w:hAnsiTheme="minorEastAsia" w:eastAsiaTheme="minorEastAsia"/>
          <w:i/>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3、采购项目预算：</w:t>
      </w:r>
      <w:r>
        <w:rPr>
          <w:rFonts w:hint="eastAsia" w:asciiTheme="minorEastAsia" w:hAnsiTheme="minorEastAsia" w:eastAsiaTheme="minorEastAsia"/>
          <w:color w:val="000000" w:themeColor="text1"/>
          <w:szCs w:val="21"/>
          <w:lang w:val="en-US" w:eastAsia="zh-CN"/>
          <w14:textFill>
            <w14:solidFill>
              <w14:schemeClr w14:val="tx1"/>
            </w14:solidFill>
          </w14:textFill>
        </w:rPr>
        <w:t>见采购人采购需求表</w:t>
      </w:r>
    </w:p>
    <w:p>
      <w:pPr>
        <w:adjustRightInd w:val="0"/>
        <w:snapToGrid w:val="0"/>
        <w:spacing w:line="360" w:lineRule="auto"/>
        <w:ind w:firstLine="422" w:firstLineChars="200"/>
        <w:outlineLvl w:val="1"/>
        <w:rPr>
          <w:rFonts w:ascii="宋体" w:hAnsi="宋体" w:cs="宋体"/>
          <w:color w:val="000000" w:themeColor="text1"/>
          <w:kern w:val="0"/>
          <w:szCs w:val="21"/>
          <w14:textFill>
            <w14:solidFill>
              <w14:schemeClr w14:val="tx1"/>
            </w14:solidFill>
          </w14:textFill>
        </w:rPr>
      </w:pPr>
      <w:bookmarkStart w:id="11" w:name="_Toc24706"/>
      <w:r>
        <w:rPr>
          <w:rFonts w:hint="eastAsia" w:ascii="宋体" w:hAnsi="宋体" w:cs="宋体"/>
          <w:b/>
          <w:bCs/>
          <w:color w:val="000000" w:themeColor="text1"/>
          <w:kern w:val="0"/>
          <w:szCs w:val="21"/>
          <w14:textFill>
            <w14:solidFill>
              <w14:schemeClr w14:val="tx1"/>
            </w14:solidFill>
          </w14:textFill>
        </w:rPr>
        <w:t>二、</w:t>
      </w:r>
      <w:r>
        <w:rPr>
          <w:rFonts w:hint="eastAsia" w:asciiTheme="minorEastAsia" w:hAnsiTheme="minorEastAsia" w:eastAsiaTheme="minorEastAsia"/>
          <w:b/>
          <w:szCs w:val="21"/>
          <w:lang w:val="en-US" w:eastAsia="zh-CN"/>
        </w:rPr>
        <w:t>采购人采购需求表</w:t>
      </w:r>
      <w:bookmarkEnd w:id="11"/>
      <w:r>
        <w:rPr>
          <w:rFonts w:hint="eastAsia" w:asciiTheme="minorEastAsia" w:hAnsiTheme="minorEastAsia" w:eastAsiaTheme="minorEastAsia"/>
          <w:b/>
          <w:szCs w:val="21"/>
        </w:rPr>
        <w:t xml:space="preserve">     </w:t>
      </w:r>
      <w:r>
        <w:rPr>
          <w:rFonts w:hint="eastAsia" w:ascii="宋体" w:hAnsi="宋体" w:cs="宋体"/>
          <w:color w:val="000000" w:themeColor="text1"/>
          <w:kern w:val="0"/>
          <w:szCs w:val="21"/>
          <w14:textFill>
            <w14:solidFill>
              <w14:schemeClr w14:val="tx1"/>
            </w14:solidFill>
          </w14:textFill>
        </w:rPr>
        <w:t xml:space="preserve">                                  </w:t>
      </w:r>
    </w:p>
    <w:tbl>
      <w:tblPr>
        <w:tblStyle w:val="24"/>
        <w:tblW w:w="903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81"/>
        <w:gridCol w:w="1692"/>
        <w:gridCol w:w="2173"/>
        <w:gridCol w:w="637"/>
        <w:gridCol w:w="1952"/>
        <w:gridCol w:w="180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781" w:type="dxa"/>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1692" w:type="dxa"/>
            <w:vAlign w:val="center"/>
          </w:tcPr>
          <w:p>
            <w:pPr>
              <w:widowControl/>
              <w:adjustRightInd w:val="0"/>
              <w:snapToGrid w:val="0"/>
              <w:jc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w:t>
            </w:r>
            <w:r>
              <w:rPr>
                <w:rFonts w:hint="eastAsia" w:ascii="宋体" w:hAnsi="宋体" w:cs="宋体"/>
                <w:color w:val="000000" w:themeColor="text1"/>
                <w:kern w:val="0"/>
                <w:szCs w:val="21"/>
                <w:lang w:val="en-US" w:eastAsia="zh-CN"/>
                <w14:textFill>
                  <w14:solidFill>
                    <w14:schemeClr w14:val="tx1"/>
                  </w14:solidFill>
                </w14:textFill>
              </w:rPr>
              <w:t>号</w:t>
            </w:r>
          </w:p>
        </w:tc>
        <w:tc>
          <w:tcPr>
            <w:tcW w:w="2173" w:type="dxa"/>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包名称</w:t>
            </w:r>
          </w:p>
        </w:tc>
        <w:tc>
          <w:tcPr>
            <w:tcW w:w="637" w:type="dxa"/>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1952" w:type="dxa"/>
            <w:vAlign w:val="center"/>
          </w:tcPr>
          <w:p>
            <w:pPr>
              <w:widowControl/>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简要技术要求</w:t>
            </w:r>
          </w:p>
        </w:tc>
        <w:tc>
          <w:tcPr>
            <w:tcW w:w="1803" w:type="dxa"/>
            <w:vAlign w:val="center"/>
          </w:tcPr>
          <w:p>
            <w:pPr>
              <w:widowControl/>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最高限价</w:t>
            </w:r>
          </w:p>
          <w:p>
            <w:pPr>
              <w:pStyle w:val="2"/>
              <w:spacing w:after="0"/>
              <w:ind w:left="0" w:leftChars="0"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万</w:t>
            </w:r>
            <w:r>
              <w:rPr>
                <w:rFonts w:hint="eastAsia"/>
                <w:color w:val="000000" w:themeColor="text1"/>
                <w14:textFill>
                  <w14:solidFill>
                    <w14:schemeClr w14:val="tx1"/>
                  </w14:solidFill>
                </w14:textFill>
              </w:rPr>
              <w:t>元）</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93" w:hRule="atLeast"/>
        </w:trPr>
        <w:tc>
          <w:tcPr>
            <w:tcW w:w="781" w:type="dxa"/>
            <w:vAlign w:val="center"/>
          </w:tcPr>
          <w:p>
            <w:pPr>
              <w:pStyle w:val="14"/>
              <w:adjustRightInd w:val="0"/>
              <w:snapToGrid w:val="0"/>
              <w:jc w:val="center"/>
              <w:rPr>
                <w:rFonts w:hint="eastAsia" w:hAnsi="宋体" w:eastAsia="宋体" w:cs="宋体"/>
                <w:color w:val="000000" w:themeColor="text1"/>
                <w:kern w:val="0"/>
                <w:lang w:val="en-US" w:eastAsia="zh-CN"/>
                <w14:textFill>
                  <w14:solidFill>
                    <w14:schemeClr w14:val="tx1"/>
                  </w14:solidFill>
                </w14:textFill>
              </w:rPr>
            </w:pPr>
            <w:r>
              <w:rPr>
                <w:rFonts w:hint="eastAsia" w:hAnsi="宋体" w:cs="宋体"/>
                <w:color w:val="000000" w:themeColor="text1"/>
                <w:kern w:val="0"/>
                <w:lang w:val="en-US" w:eastAsia="zh-CN"/>
                <w14:textFill>
                  <w14:solidFill>
                    <w14:schemeClr w14:val="tx1"/>
                  </w14:solidFill>
                </w14:textFill>
              </w:rPr>
              <w:t>1</w:t>
            </w:r>
          </w:p>
        </w:tc>
        <w:tc>
          <w:tcPr>
            <w:tcW w:w="1692" w:type="dxa"/>
            <w:vAlign w:val="center"/>
          </w:tcPr>
          <w:p>
            <w:pPr>
              <w:widowControl/>
              <w:jc w:val="center"/>
              <w:textAlignment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包1</w:t>
            </w:r>
          </w:p>
        </w:tc>
        <w:tc>
          <w:tcPr>
            <w:tcW w:w="2173" w:type="dxa"/>
            <w:vAlign w:val="center"/>
          </w:tcPr>
          <w:p>
            <w:pPr>
              <w:widowControl/>
              <w:jc w:val="center"/>
              <w:textAlignment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米粉</w:t>
            </w:r>
          </w:p>
        </w:tc>
        <w:tc>
          <w:tcPr>
            <w:tcW w:w="637" w:type="dxa"/>
            <w:vAlign w:val="center"/>
          </w:tcPr>
          <w:p>
            <w:pPr>
              <w:widowControl/>
              <w:jc w:val="center"/>
              <w:textAlignment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1批</w:t>
            </w:r>
          </w:p>
        </w:tc>
        <w:tc>
          <w:tcPr>
            <w:tcW w:w="1952" w:type="dxa"/>
            <w:vAlign w:val="center"/>
          </w:tcPr>
          <w:p>
            <w:pPr>
              <w:pStyle w:val="14"/>
              <w:adjustRightInd w:val="0"/>
              <w:snapToGrid w:val="0"/>
              <w:jc w:val="center"/>
              <w:rPr>
                <w:rFonts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详见采购文件</w:t>
            </w:r>
          </w:p>
        </w:tc>
        <w:tc>
          <w:tcPr>
            <w:tcW w:w="1803" w:type="dxa"/>
            <w:vAlign w:val="center"/>
          </w:tcPr>
          <w:p>
            <w:pPr>
              <w:pStyle w:val="14"/>
              <w:adjustRightInd w:val="0"/>
              <w:snapToGrid w:val="0"/>
              <w:jc w:val="center"/>
              <w:rPr>
                <w:rFonts w:hint="default" w:hAnsi="宋体" w:cs="宋体"/>
                <w:color w:val="000000" w:themeColor="text1"/>
                <w:kern w:val="0"/>
                <w:lang w:val="en-US"/>
                <w14:textFill>
                  <w14:solidFill>
                    <w14:schemeClr w14:val="tx1"/>
                  </w14:solidFill>
                </w14:textFill>
              </w:rPr>
            </w:pPr>
            <w:r>
              <w:rPr>
                <w:rFonts w:hint="eastAsia" w:hAnsi="宋体" w:cs="宋体"/>
                <w:color w:val="000000" w:themeColor="text1"/>
                <w:kern w:val="0"/>
                <w:lang w:val="en-US" w:eastAsia="zh-CN"/>
                <w14:textFill>
                  <w14:solidFill>
                    <w14:schemeClr w14:val="tx1"/>
                  </w14:solidFill>
                </w14:textFill>
              </w:rPr>
              <w:t>15万元/年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781" w:type="dxa"/>
            <w:vAlign w:val="center"/>
          </w:tcPr>
          <w:p>
            <w:pPr>
              <w:pStyle w:val="14"/>
              <w:adjustRightInd w:val="0"/>
              <w:snapToGrid w:val="0"/>
              <w:jc w:val="center"/>
              <w:rPr>
                <w:rFonts w:hint="eastAsia" w:hAnsi="宋体" w:eastAsia="宋体" w:cs="宋体"/>
                <w:color w:val="000000" w:themeColor="text1"/>
                <w:kern w:val="0"/>
                <w:lang w:val="en-US" w:eastAsia="zh-CN"/>
                <w14:textFill>
                  <w14:solidFill>
                    <w14:schemeClr w14:val="tx1"/>
                  </w14:solidFill>
                </w14:textFill>
              </w:rPr>
            </w:pPr>
            <w:r>
              <w:rPr>
                <w:rFonts w:hint="eastAsia" w:hAnsi="宋体" w:cs="宋体"/>
                <w:color w:val="000000" w:themeColor="text1"/>
                <w:kern w:val="0"/>
                <w:lang w:val="en-US" w:eastAsia="zh-CN"/>
                <w14:textFill>
                  <w14:solidFill>
                    <w14:schemeClr w14:val="tx1"/>
                  </w14:solidFill>
                </w14:textFill>
              </w:rPr>
              <w:t>2</w:t>
            </w:r>
          </w:p>
        </w:tc>
        <w:tc>
          <w:tcPr>
            <w:tcW w:w="1692" w:type="dxa"/>
            <w:vAlign w:val="center"/>
          </w:tcPr>
          <w:p>
            <w:pPr>
              <w:widowControl/>
              <w:jc w:val="center"/>
              <w:textAlignment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包2</w:t>
            </w:r>
          </w:p>
        </w:tc>
        <w:tc>
          <w:tcPr>
            <w:tcW w:w="2173" w:type="dxa"/>
            <w:vAlign w:val="center"/>
          </w:tcPr>
          <w:p>
            <w:pPr>
              <w:widowControl/>
              <w:jc w:val="center"/>
              <w:textAlignment w:val="center"/>
              <w:rPr>
                <w:rFonts w:hint="eastAsia"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大米、油</w:t>
            </w:r>
          </w:p>
        </w:tc>
        <w:tc>
          <w:tcPr>
            <w:tcW w:w="637" w:type="dxa"/>
            <w:vAlign w:val="center"/>
          </w:tcPr>
          <w:p>
            <w:pPr>
              <w:widowControl/>
              <w:jc w:val="center"/>
              <w:textAlignment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1批</w:t>
            </w:r>
          </w:p>
        </w:tc>
        <w:tc>
          <w:tcPr>
            <w:tcW w:w="1952" w:type="dxa"/>
            <w:vAlign w:val="center"/>
          </w:tcPr>
          <w:p>
            <w:pPr>
              <w:adjustRightInd w:val="0"/>
              <w:snapToGrid w:val="0"/>
              <w:jc w:val="center"/>
              <w:rPr>
                <w:rFonts w:hint="eastAsia" w:hAnsi="宋体" w:cs="宋体"/>
                <w:color w:val="000000" w:themeColor="text1"/>
                <w:kern w:val="0"/>
                <w14:textFill>
                  <w14:solidFill>
                    <w14:schemeClr w14:val="tx1"/>
                  </w14:solidFill>
                </w14:textFill>
              </w:rPr>
            </w:pPr>
            <w:r>
              <w:rPr>
                <w:rFonts w:hint="eastAsia" w:hAnsi="宋体" w:cs="宋体"/>
                <w:color w:val="000000" w:themeColor="text1"/>
                <w:kern w:val="0"/>
                <w14:textFill>
                  <w14:solidFill>
                    <w14:schemeClr w14:val="tx1"/>
                  </w14:solidFill>
                </w14:textFill>
              </w:rPr>
              <w:t>详见采购文件</w:t>
            </w:r>
          </w:p>
        </w:tc>
        <w:tc>
          <w:tcPr>
            <w:tcW w:w="1803"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45万元/年</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trPr>
        <w:tc>
          <w:tcPr>
            <w:tcW w:w="781"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hAnsi="宋体" w:cs="宋体"/>
                <w:color w:val="000000" w:themeColor="text1"/>
                <w:kern w:val="0"/>
                <w:lang w:val="en-US" w:eastAsia="zh-CN"/>
                <w14:textFill>
                  <w14:solidFill>
                    <w14:schemeClr w14:val="tx1"/>
                  </w14:solidFill>
                </w14:textFill>
              </w:rPr>
              <w:t>3</w:t>
            </w:r>
          </w:p>
        </w:tc>
        <w:tc>
          <w:tcPr>
            <w:tcW w:w="1692" w:type="dxa"/>
            <w:vAlign w:val="center"/>
          </w:tcPr>
          <w:p>
            <w:pPr>
              <w:widowControl/>
              <w:jc w:val="center"/>
              <w:textAlignment w:val="center"/>
              <w:rPr>
                <w:rFonts w:hint="eastAsia"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包3</w:t>
            </w:r>
          </w:p>
        </w:tc>
        <w:tc>
          <w:tcPr>
            <w:tcW w:w="2173" w:type="dxa"/>
            <w:vAlign w:val="center"/>
          </w:tcPr>
          <w:p>
            <w:pPr>
              <w:widowControl/>
              <w:jc w:val="both"/>
              <w:textAlignment w:val="center"/>
              <w:rPr>
                <w:rFonts w:hint="eastAsia"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肉类、禽蛋、</w:t>
            </w:r>
            <w:bookmarkStart w:id="186" w:name="_GoBack"/>
            <w:bookmarkEnd w:id="186"/>
            <w:r>
              <w:rPr>
                <w:rFonts w:hint="eastAsia" w:ascii="新宋体" w:hAnsi="新宋体" w:eastAsia="新宋体" w:cs="新宋体"/>
                <w:sz w:val="21"/>
                <w:szCs w:val="21"/>
                <w:lang w:val="en-US" w:eastAsia="zh-CN"/>
              </w:rPr>
              <w:t>蔬菜</w:t>
            </w:r>
          </w:p>
        </w:tc>
        <w:tc>
          <w:tcPr>
            <w:tcW w:w="637" w:type="dxa"/>
            <w:vAlign w:val="center"/>
          </w:tcPr>
          <w:p>
            <w:pPr>
              <w:widowControl/>
              <w:jc w:val="center"/>
              <w:textAlignment w:val="center"/>
              <w:rPr>
                <w:rFonts w:hint="eastAsia" w:ascii="新宋体" w:hAnsi="新宋体" w:eastAsia="新宋体" w:cs="新宋体"/>
                <w:kern w:val="2"/>
                <w:sz w:val="21"/>
                <w:szCs w:val="21"/>
                <w:lang w:val="en-US" w:eastAsia="zh-CN" w:bidi="ar-SA"/>
              </w:rPr>
            </w:pPr>
            <w:r>
              <w:rPr>
                <w:rFonts w:hint="eastAsia" w:ascii="新宋体" w:hAnsi="新宋体" w:eastAsia="新宋体" w:cs="新宋体"/>
                <w:sz w:val="21"/>
                <w:szCs w:val="21"/>
                <w:lang w:val="en-US" w:eastAsia="zh-CN"/>
              </w:rPr>
              <w:t>1批</w:t>
            </w:r>
          </w:p>
        </w:tc>
        <w:tc>
          <w:tcPr>
            <w:tcW w:w="1952" w:type="dxa"/>
            <w:vAlign w:val="center"/>
          </w:tcPr>
          <w:p>
            <w:pPr>
              <w:adjustRightInd w:val="0"/>
              <w:snapToGrid w:val="0"/>
              <w:jc w:val="center"/>
              <w:rPr>
                <w:rFonts w:hint="eastAsia" w:ascii="Times New Roman" w:hAnsi="宋体" w:eastAsia="宋体" w:cs="宋体"/>
                <w:color w:val="000000" w:themeColor="text1"/>
                <w:kern w:val="0"/>
                <w:sz w:val="21"/>
                <w:szCs w:val="24"/>
                <w:lang w:val="en-US" w:eastAsia="zh-CN" w:bidi="ar-SA"/>
                <w14:textFill>
                  <w14:solidFill>
                    <w14:schemeClr w14:val="tx1"/>
                  </w14:solidFill>
                </w14:textFill>
              </w:rPr>
            </w:pPr>
            <w:r>
              <w:rPr>
                <w:rFonts w:hint="eastAsia" w:hAnsi="宋体" w:cs="宋体"/>
                <w:color w:val="000000" w:themeColor="text1"/>
                <w:kern w:val="0"/>
                <w14:textFill>
                  <w14:solidFill>
                    <w14:schemeClr w14:val="tx1"/>
                  </w14:solidFill>
                </w14:textFill>
              </w:rPr>
              <w:t>详见采购文件</w:t>
            </w:r>
          </w:p>
        </w:tc>
        <w:tc>
          <w:tcPr>
            <w:tcW w:w="1803"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135万元/年</w:t>
            </w:r>
          </w:p>
        </w:tc>
      </w:tr>
    </w:tbl>
    <w:p>
      <w:pPr>
        <w:adjustRightInd w:val="0"/>
        <w:snapToGrid w:val="0"/>
        <w:spacing w:line="360"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每个投标人可以投一个或多个包，但只能中标其中一个包</w:t>
      </w:r>
    </w:p>
    <w:p>
      <w:pPr>
        <w:adjustRightInd w:val="0"/>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1、</w:t>
      </w:r>
      <w:r>
        <w:rPr>
          <w:rFonts w:hint="eastAsia" w:asciiTheme="minorEastAsia" w:hAnsiTheme="minorEastAsia" w:eastAsiaTheme="minorEastAsia"/>
          <w:b/>
          <w:szCs w:val="21"/>
        </w:rPr>
        <w:t>采购项目需要落实的政府采购政策</w:t>
      </w:r>
      <w:r>
        <w:rPr>
          <w:rFonts w:hint="eastAsia" w:asciiTheme="minorEastAsia" w:hAnsiTheme="minorEastAsia" w:eastAsiaTheme="minorEastAsia"/>
          <w:szCs w:val="21"/>
        </w:rPr>
        <w:t>：</w:t>
      </w:r>
    </w:p>
    <w:p>
      <w:pPr>
        <w:adjustRightInd w:val="0"/>
        <w:snapToGrid w:val="0"/>
        <w:spacing w:line="360" w:lineRule="auto"/>
        <w:ind w:firstLine="422" w:firstLineChars="200"/>
        <w:rPr>
          <w:rFonts w:asciiTheme="minorEastAsia" w:hAnsiTheme="minorEastAsia" w:eastAsiaTheme="minorEastAsia"/>
          <w:i w:val="0"/>
          <w:iCs/>
          <w:szCs w:val="21"/>
        </w:rPr>
      </w:pPr>
      <w:r>
        <w:rPr>
          <w:rFonts w:ascii="MS Gothic" w:hAnsi="MS Gothic" w:cs="MS Gothic" w:eastAsiaTheme="minorEastAsia"/>
          <w:b/>
          <w:szCs w:val="21"/>
        </w:rPr>
        <w:t>■</w:t>
      </w:r>
      <w:r>
        <w:rPr>
          <w:rFonts w:hint="eastAsia" w:asciiTheme="minorEastAsia" w:hAnsiTheme="minorEastAsia" w:eastAsiaTheme="minorEastAsia"/>
          <w:i/>
          <w:szCs w:val="21"/>
        </w:rPr>
        <w:t>（1）</w:t>
      </w:r>
      <w:r>
        <w:rPr>
          <w:rFonts w:hint="eastAsia" w:asciiTheme="minorEastAsia" w:hAnsiTheme="minorEastAsia" w:eastAsiaTheme="minorEastAsia"/>
          <w:i w:val="0"/>
          <w:iCs/>
          <w:szCs w:val="21"/>
        </w:rPr>
        <w:t xml:space="preserve">强制采购：政府采购实行强制采购的节能产品。     </w:t>
      </w:r>
    </w:p>
    <w:p>
      <w:pPr>
        <w:adjustRightInd w:val="0"/>
        <w:snapToGrid w:val="0"/>
        <w:spacing w:line="360" w:lineRule="auto"/>
        <w:ind w:firstLine="422" w:firstLineChars="200"/>
        <w:rPr>
          <w:rFonts w:asciiTheme="minorEastAsia" w:hAnsiTheme="minorEastAsia" w:eastAsiaTheme="minorEastAsia"/>
          <w:i w:val="0"/>
          <w:iCs/>
          <w:szCs w:val="21"/>
        </w:rPr>
      </w:pPr>
      <w:r>
        <w:rPr>
          <w:rFonts w:ascii="MS Gothic" w:hAnsi="MS Gothic" w:cs="MS Gothic" w:eastAsiaTheme="minorEastAsia"/>
          <w:b/>
          <w:i w:val="0"/>
          <w:iCs/>
          <w:szCs w:val="21"/>
        </w:rPr>
        <w:t>■</w:t>
      </w:r>
      <w:r>
        <w:rPr>
          <w:rFonts w:hint="eastAsia" w:asciiTheme="minorEastAsia" w:hAnsiTheme="minorEastAsia" w:eastAsiaTheme="minorEastAsia"/>
          <w:i w:val="0"/>
          <w:iCs/>
          <w:szCs w:val="21"/>
        </w:rPr>
        <w:t>（2）优先采购：政府采购鼓励采购节能环保产品、政府采购支持两型产品。</w:t>
      </w:r>
    </w:p>
    <w:p>
      <w:pPr>
        <w:adjustRightInd w:val="0"/>
        <w:snapToGrid w:val="0"/>
        <w:spacing w:line="360" w:lineRule="auto"/>
        <w:ind w:firstLine="422" w:firstLineChars="200"/>
        <w:rPr>
          <w:rFonts w:asciiTheme="minorEastAsia" w:hAnsiTheme="minorEastAsia" w:eastAsiaTheme="minorEastAsia"/>
          <w:i w:val="0"/>
          <w:iCs/>
          <w:szCs w:val="21"/>
        </w:rPr>
      </w:pPr>
      <w:r>
        <w:rPr>
          <w:rFonts w:ascii="MS Gothic" w:hAnsi="MS Gothic" w:cs="MS Gothic" w:eastAsiaTheme="minorEastAsia"/>
          <w:b/>
          <w:i w:val="0"/>
          <w:iCs/>
          <w:szCs w:val="21"/>
        </w:rPr>
        <w:t>■</w:t>
      </w:r>
      <w:r>
        <w:rPr>
          <w:rFonts w:hint="eastAsia" w:asciiTheme="minorEastAsia" w:hAnsiTheme="minorEastAsia" w:eastAsiaTheme="minorEastAsia"/>
          <w:i w:val="0"/>
          <w:iCs/>
          <w:szCs w:val="21"/>
        </w:rPr>
        <w:t>（3）价格评审优惠：政府采购促进中小企业发展（包括政府采购支持监狱企业发展、政府采购促进残疾人就业）。</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b/>
          <w:szCs w:val="21"/>
        </w:rPr>
        <w:t>采购进口产品</w:t>
      </w:r>
      <w:r>
        <w:rPr>
          <w:rFonts w:hint="eastAsia" w:asciiTheme="minorEastAsia" w:hAnsiTheme="minorEastAsia" w:eastAsiaTheme="minorEastAsia"/>
          <w:szCs w:val="21"/>
        </w:rPr>
        <w:t>：</w:t>
      </w:r>
      <w:r>
        <w:rPr>
          <w:rFonts w:hint="eastAsia" w:asciiTheme="minorEastAsia" w:hAnsiTheme="minorEastAsia"/>
          <w:szCs w:val="21"/>
        </w:rPr>
        <w:t>本采购项目</w:t>
      </w:r>
      <w:r>
        <w:rPr>
          <w:rFonts w:hint="eastAsia" w:asciiTheme="minorEastAsia" w:hAnsiTheme="minorEastAsia"/>
          <w:szCs w:val="21"/>
          <w:u w:val="single"/>
        </w:rPr>
        <w:t>（</w:t>
      </w:r>
      <w:r>
        <w:rPr>
          <w:rFonts w:hint="eastAsia" w:ascii="MS Gothic" w:hAnsi="MS Gothic" w:eastAsia="MS Gothic" w:cs="MS Gothic"/>
          <w:szCs w:val="21"/>
          <w:u w:val="single"/>
        </w:rPr>
        <w:t>☐</w:t>
      </w:r>
      <w:r>
        <w:rPr>
          <w:rFonts w:hint="eastAsia" w:asciiTheme="minorEastAsia" w:hAnsiTheme="minorEastAsia"/>
          <w:szCs w:val="21"/>
          <w:u w:val="single"/>
        </w:rPr>
        <w:t>接受</w:t>
      </w:r>
      <w:r>
        <w:rPr>
          <w:rFonts w:hint="eastAsia" w:ascii="MS Gothic" w:hAnsi="MS Gothic" w:eastAsia="MS Gothic" w:cs="MS Gothic"/>
          <w:szCs w:val="21"/>
          <w:u w:val="single"/>
        </w:rPr>
        <w:t>■</w:t>
      </w:r>
      <w:r>
        <w:rPr>
          <w:rFonts w:hint="eastAsia" w:asciiTheme="minorEastAsia" w:hAnsiTheme="minorEastAsia"/>
          <w:szCs w:val="21"/>
          <w:u w:val="single"/>
        </w:rPr>
        <w:t>拒绝）</w:t>
      </w:r>
      <w:r>
        <w:rPr>
          <w:rFonts w:hint="eastAsia" w:asciiTheme="minorEastAsia" w:hAnsiTheme="minorEastAsia"/>
          <w:szCs w:val="21"/>
        </w:rPr>
        <w:t>进口产品投标。</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asciiTheme="minorEastAsia" w:hAnsiTheme="minorEastAsia" w:eastAsiaTheme="minorEastAsia"/>
          <w:szCs w:val="21"/>
        </w:rPr>
      </w:pPr>
      <w:bookmarkStart w:id="12" w:name="_Toc10407"/>
      <w:r>
        <w:rPr>
          <w:rFonts w:hint="eastAsia" w:asciiTheme="minorEastAsia" w:hAnsiTheme="minorEastAsia" w:eastAsiaTheme="minorEastAsia"/>
          <w:b/>
          <w:szCs w:val="21"/>
        </w:rPr>
        <w:t>三、投标人的资格要求</w:t>
      </w:r>
      <w:r>
        <w:rPr>
          <w:rFonts w:hint="eastAsia" w:asciiTheme="minorEastAsia" w:hAnsiTheme="minorEastAsia" w:eastAsiaTheme="minorEastAsia"/>
          <w:szCs w:val="21"/>
        </w:rPr>
        <w:t>：</w:t>
      </w:r>
      <w:bookmarkEnd w:id="12"/>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1、投标人的基本资格条件：投标人必须是在中华人民共和国境内注册登记的法人、其他组织或者自然人，且应当符合《政府采购法》第二十二条第一款的规定，即：</w:t>
      </w:r>
      <w:r>
        <w:rPr>
          <w:rFonts w:asciiTheme="minorEastAsia" w:hAnsiTheme="minorEastAsia" w:eastAsiaTheme="minorEastAsia"/>
          <w:szCs w:val="21"/>
        </w:rPr>
        <w:t xml:space="preserve">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（1）具有独立承担民事责任的能力；</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（2）具有良好的商业信誉和健全的财务会计制度；</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（3）具有履行合同所必需的设备和专业技术能力；</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（4）有依法缴纳税收</w:t>
      </w:r>
      <w:r>
        <w:rPr>
          <w:rFonts w:hint="eastAsia" w:asciiTheme="minorEastAsia" w:hAnsiTheme="minorEastAsia" w:eastAsiaTheme="minorEastAsia"/>
          <w:szCs w:val="21"/>
          <w:lang w:val="en-US" w:eastAsia="zh-CN"/>
        </w:rPr>
        <w:t>的</w:t>
      </w:r>
      <w:r>
        <w:rPr>
          <w:rFonts w:hint="eastAsia" w:asciiTheme="minorEastAsia" w:hAnsiTheme="minorEastAsia" w:eastAsiaTheme="minorEastAsia"/>
          <w:szCs w:val="21"/>
        </w:rPr>
        <w:t>良好记录；</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（5）参加政府采购活动前三年内，在经营活动中没有重大违法记录；</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（6）法律、行政法规规定的其他条件。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2、采购项目的特定资格条件：</w:t>
      </w:r>
    </w:p>
    <w:p>
      <w:pPr>
        <w:snapToGrid w:val="0"/>
        <w:spacing w:line="360" w:lineRule="auto"/>
        <w:ind w:firstLine="420" w:firstLineChars="20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1</w:t>
      </w:r>
      <w:r>
        <w:rPr>
          <w:rFonts w:hint="eastAsia" w:ascii="宋体" w:hAnsi="宋体" w:eastAsia="宋体" w:cs="宋体"/>
        </w:rPr>
        <w:t>：投标人需要提供食品生产许可证或食品经营许可证复印件。</w:t>
      </w:r>
    </w:p>
    <w:p>
      <w:pPr>
        <w:snapToGrid w:val="0"/>
        <w:spacing w:line="360" w:lineRule="auto"/>
        <w:ind w:firstLine="420" w:firstLineChars="20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2</w:t>
      </w:r>
      <w:r>
        <w:rPr>
          <w:rFonts w:hint="eastAsia" w:ascii="宋体" w:hAnsi="宋体" w:eastAsia="宋体" w:cs="宋体"/>
        </w:rPr>
        <w:t>：投标人需要提供食品生产许可证或食品经营许可证复印件。</w:t>
      </w:r>
    </w:p>
    <w:p>
      <w:pPr>
        <w:snapToGrid w:val="0"/>
        <w:spacing w:line="360" w:lineRule="auto"/>
        <w:ind w:firstLine="420" w:firstLineChars="20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3</w:t>
      </w:r>
      <w:r>
        <w:rPr>
          <w:rFonts w:hint="eastAsia" w:ascii="宋体" w:hAnsi="宋体" w:eastAsia="宋体" w:cs="宋体"/>
        </w:rPr>
        <w:t>：投标人需要提供食品生产许可证或食品经营许可证复印件。</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3、单位负责人为同一人或者存在直接控股、管理关系的不同投标人，不得参加同一合同项下的政府采购活动。</w:t>
      </w:r>
    </w:p>
    <w:p>
      <w:pPr>
        <w:adjustRightInd w:val="0"/>
        <w:snapToGrid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4、为本采购项目提供整体设计、规范编制或者项目管理、监理、检测等服务的，不得再参加此项目的其他招标采购活动。</w:t>
      </w:r>
    </w:p>
    <w:p>
      <w:pPr>
        <w:adjustRightInd w:val="0"/>
        <w:snapToGrid w:val="0"/>
        <w:spacing w:line="360" w:lineRule="auto"/>
        <w:ind w:firstLine="420" w:firstLineChars="200"/>
        <w:rPr>
          <w:rFonts w:asciiTheme="minorEastAsia" w:hAnsiTheme="minorEastAsia" w:eastAsiaTheme="minorEastAsia"/>
          <w:szCs w:val="21"/>
        </w:rPr>
      </w:pPr>
      <w:r>
        <w:rPr>
          <w:rFonts w:hint="eastAsia" w:ascii="宋体" w:hAnsi="宋体" w:eastAsia="宋体" w:cs="宋体"/>
          <w:szCs w:val="21"/>
        </w:rPr>
        <w:t>5、列入失信被执行人、重大税收违法案件当事人名单，列入政府</w:t>
      </w:r>
      <w:r>
        <w:rPr>
          <w:rFonts w:hint="eastAsia" w:asciiTheme="minorEastAsia" w:hAnsiTheme="minorEastAsia" w:eastAsiaTheme="minorEastAsia"/>
          <w:szCs w:val="21"/>
        </w:rPr>
        <w:t>采购严重违法失信行为记录名单的，拒绝其参与政府采购活动。</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6、联合体投标。本次招标</w:t>
      </w:r>
      <w:r>
        <w:rPr>
          <w:rFonts w:hint="eastAsia" w:asciiTheme="minorEastAsia" w:hAnsiTheme="minorEastAsia" w:eastAsiaTheme="minorEastAsia"/>
          <w:szCs w:val="21"/>
          <w:u w:val="single"/>
        </w:rPr>
        <w:t>(</w:t>
      </w:r>
      <w:r>
        <w:rPr>
          <w:rFonts w:hint="eastAsia" w:ascii="MS Gothic" w:hAnsi="MS Gothic" w:eastAsia="MS Gothic" w:cs="MS Gothic"/>
          <w:szCs w:val="21"/>
          <w:u w:val="single"/>
        </w:rPr>
        <w:t>☐</w:t>
      </w:r>
      <w:r>
        <w:rPr>
          <w:rFonts w:hint="eastAsia" w:asciiTheme="minorEastAsia" w:hAnsiTheme="minorEastAsia" w:eastAsiaTheme="minorEastAsia"/>
          <w:szCs w:val="21"/>
          <w:u w:val="single"/>
        </w:rPr>
        <w:t>接受或</w:t>
      </w:r>
      <w:r>
        <w:rPr>
          <w:rFonts w:hint="eastAsia" w:ascii="MS Gothic" w:hAnsi="MS Gothic" w:eastAsia="MS Gothic" w:cs="MS Gothic"/>
          <w:szCs w:val="21"/>
          <w:u w:val="single"/>
        </w:rPr>
        <w:t>■</w:t>
      </w:r>
      <w:r>
        <w:rPr>
          <w:rFonts w:hint="eastAsia" w:asciiTheme="minorEastAsia" w:hAnsiTheme="minorEastAsia" w:eastAsiaTheme="minorEastAsia"/>
          <w:szCs w:val="21"/>
          <w:u w:val="single"/>
        </w:rPr>
        <w:t>不接受)</w:t>
      </w:r>
      <w:r>
        <w:rPr>
          <w:rFonts w:hint="eastAsia" w:asciiTheme="minorEastAsia" w:hAnsiTheme="minorEastAsia" w:eastAsiaTheme="minorEastAsia"/>
          <w:szCs w:val="21"/>
        </w:rPr>
        <w:t>联合体投标。接受联合体投标的，联合体应当具备下列条件：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line="360" w:lineRule="auto"/>
        <w:ind w:firstLine="422" w:firstLineChars="200"/>
        <w:outlineLvl w:val="1"/>
        <w:rPr>
          <w:rFonts w:asciiTheme="minorEastAsia" w:hAnsiTheme="minorEastAsia" w:eastAsiaTheme="minorEastAsia"/>
          <w:b/>
          <w:szCs w:val="21"/>
        </w:rPr>
      </w:pPr>
      <w:bookmarkStart w:id="13" w:name="_Toc20934"/>
      <w:r>
        <w:rPr>
          <w:rFonts w:hint="eastAsia" w:asciiTheme="minorEastAsia" w:hAnsiTheme="minorEastAsia" w:eastAsiaTheme="minorEastAsia"/>
          <w:b/>
          <w:szCs w:val="21"/>
        </w:rPr>
        <w:t>四、获取招标文件的时间、期限、地点、方式及招标文件售价</w:t>
      </w:r>
      <w:bookmarkEnd w:id="13"/>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获取公开招标文件的时间：从</w:t>
      </w:r>
      <w:r>
        <w:rPr>
          <w:rFonts w:hint="eastAsia" w:ascii="宋体" w:hAnsi="宋体" w:cs="宋体"/>
          <w:color w:val="auto"/>
          <w:kern w:val="0"/>
          <w:szCs w:val="21"/>
        </w:rPr>
        <w:t>2021年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8</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10</w:t>
      </w:r>
      <w:r>
        <w:rPr>
          <w:rFonts w:hint="eastAsia" w:ascii="宋体" w:hAnsi="宋体" w:cs="宋体"/>
          <w:color w:val="auto"/>
          <w:kern w:val="0"/>
          <w:szCs w:val="21"/>
          <w:u w:val="single"/>
        </w:rPr>
        <w:t xml:space="preserve"> </w:t>
      </w:r>
      <w:r>
        <w:rPr>
          <w:rFonts w:hint="eastAsia" w:ascii="宋体" w:hAnsi="宋体" w:cs="宋体"/>
          <w:color w:val="auto"/>
          <w:kern w:val="0"/>
          <w:szCs w:val="21"/>
        </w:rPr>
        <w:t>日起至2021年</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8</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u w:val="single"/>
          <w:lang w:val="en-US" w:eastAsia="zh-CN"/>
        </w:rPr>
        <w:t>15</w:t>
      </w:r>
      <w:r>
        <w:rPr>
          <w:rFonts w:hint="eastAsia" w:ascii="宋体" w:hAnsi="宋体" w:cs="宋体"/>
          <w:color w:val="auto"/>
          <w:kern w:val="0"/>
          <w:szCs w:val="21"/>
          <w:u w:val="single"/>
        </w:rPr>
        <w:t xml:space="preserve"> </w:t>
      </w:r>
      <w:r>
        <w:rPr>
          <w:rFonts w:hint="eastAsia" w:ascii="宋体" w:hAnsi="宋体" w:cs="宋体"/>
          <w:color w:val="auto"/>
          <w:kern w:val="0"/>
          <w:szCs w:val="21"/>
        </w:rPr>
        <w:t>日</w:t>
      </w:r>
      <w:r>
        <w:rPr>
          <w:rFonts w:hint="eastAsia" w:ascii="宋体" w:hAnsi="宋体" w:cs="宋体"/>
          <w:color w:val="000000" w:themeColor="text1"/>
          <w:kern w:val="0"/>
          <w:szCs w:val="21"/>
          <w14:textFill>
            <w14:solidFill>
              <w14:schemeClr w14:val="tx1"/>
            </w14:solidFill>
          </w14:textFill>
        </w:rPr>
        <w:t xml:space="preserve"> 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:00止，每天上午</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lang w:val="en-US" w:eastAsia="zh-CN"/>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0-1</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:00</w:t>
      </w:r>
      <w:r>
        <w:rPr>
          <w:rFonts w:hint="eastAsia" w:ascii="宋体" w:hAnsi="宋体" w:cs="宋体"/>
          <w:color w:val="000000" w:themeColor="text1"/>
          <w:kern w:val="0"/>
          <w:szCs w:val="21"/>
          <w:lang w:eastAsia="zh-CN"/>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下午15:00-1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:00(北京时间)，双休日及节假日除外。</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获取公开招标文件的地点：</w:t>
      </w:r>
      <w:r>
        <w:rPr>
          <w:rFonts w:hint="eastAsia" w:ascii="宋体" w:hAnsi="宋体" w:cs="宋体"/>
          <w:color w:val="000000" w:themeColor="text1"/>
          <w:kern w:val="0"/>
          <w:szCs w:val="21"/>
          <w:lang w:val="en-US" w:eastAsia="zh-CN"/>
          <w14:textFill>
            <w14:solidFill>
              <w14:schemeClr w14:val="tx1"/>
            </w14:solidFill>
          </w14:textFill>
        </w:rPr>
        <w:t>华伦中建建设股份有限公司</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公开招标文件售价：400元/份</w:t>
      </w:r>
    </w:p>
    <w:p>
      <w:pPr>
        <w:adjustRightInd w:val="0"/>
        <w:snapToGrid w:val="0"/>
        <w:spacing w:line="360" w:lineRule="auto"/>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获取招标文件的材料要求：本人身份证原件、投标人法人委托授权书（委托购买）、投标人营业执照副本复印件。</w:t>
      </w:r>
    </w:p>
    <w:p>
      <w:pPr>
        <w:adjustRightInd w:val="0"/>
        <w:snapToGrid w:val="0"/>
        <w:spacing w:line="360" w:lineRule="auto"/>
        <w:ind w:firstLine="422" w:firstLineChars="200"/>
        <w:outlineLvl w:val="1"/>
        <w:rPr>
          <w:rFonts w:asciiTheme="minorEastAsia" w:hAnsiTheme="minorEastAsia" w:eastAsiaTheme="minorEastAsia"/>
          <w:b/>
          <w:szCs w:val="21"/>
        </w:rPr>
      </w:pPr>
      <w:bookmarkStart w:id="14" w:name="_Toc3826"/>
      <w:r>
        <w:rPr>
          <w:rFonts w:hint="eastAsia" w:asciiTheme="minorEastAsia" w:hAnsiTheme="minorEastAsia" w:eastAsiaTheme="minorEastAsia"/>
          <w:b/>
          <w:szCs w:val="21"/>
        </w:rPr>
        <w:t>五、投标截止时间、开标时间及地点</w:t>
      </w:r>
      <w:bookmarkEnd w:id="14"/>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1、提交投标文件的截止时间：</w:t>
      </w:r>
      <w:r>
        <w:rPr>
          <w:rFonts w:hint="eastAsia" w:asciiTheme="minorEastAsia" w:hAnsiTheme="minorEastAsia" w:eastAsiaTheme="minorEastAsia"/>
          <w:szCs w:val="21"/>
          <w:u w:val="single"/>
        </w:rPr>
        <w:t xml:space="preserve"> 2021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8</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16</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00</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分（北京时间）</w:t>
      </w:r>
    </w:p>
    <w:p>
      <w:pPr>
        <w:adjustRightInd w:val="0"/>
        <w:snapToGrid w:val="0"/>
        <w:spacing w:line="360" w:lineRule="auto"/>
        <w:ind w:firstLine="420" w:firstLineChars="200"/>
        <w:rPr>
          <w:rFonts w:ascii="宋体" w:hAnsi="宋体" w:cs="宋体"/>
          <w:color w:val="auto"/>
        </w:rPr>
      </w:pPr>
      <w:r>
        <w:rPr>
          <w:rFonts w:hint="eastAsia" w:asciiTheme="minorEastAsia" w:hAnsiTheme="minorEastAsia" w:eastAsiaTheme="minorEastAsia"/>
          <w:szCs w:val="21"/>
        </w:rPr>
        <w:t>2、投标地点：</w:t>
      </w:r>
      <w:r>
        <w:rPr>
          <w:rFonts w:hint="eastAsia" w:ascii="宋体" w:hAnsi="宋体" w:cs="宋体"/>
          <w:color w:val="auto"/>
          <w:kern w:val="0"/>
          <w:szCs w:val="21"/>
        </w:rPr>
        <w:t>华伦中建建设股份有限公司</w:t>
      </w:r>
      <w:r>
        <w:rPr>
          <w:rFonts w:hint="eastAsia" w:ascii="宋体" w:hAnsi="宋体" w:cs="宋体"/>
          <w:color w:val="auto"/>
          <w:kern w:val="0"/>
          <w:szCs w:val="21"/>
          <w:lang w:val="en-US" w:eastAsia="zh-CN"/>
        </w:rPr>
        <w:t>会议室</w:t>
      </w:r>
      <w:r>
        <w:rPr>
          <w:rFonts w:hint="eastAsia" w:ascii="宋体" w:hAnsi="宋体" w:cs="宋体"/>
          <w:color w:val="auto"/>
          <w:kern w:val="0"/>
          <w:szCs w:val="21"/>
        </w:rPr>
        <w:t xml:space="preserve"> </w:t>
      </w:r>
      <w:r>
        <w:rPr>
          <w:rFonts w:hint="eastAsia" w:ascii="宋体" w:hAnsi="宋体" w:cs="宋体"/>
          <w:color w:val="auto"/>
        </w:rPr>
        <w:t>。</w:t>
      </w:r>
    </w:p>
    <w:p>
      <w:pPr>
        <w:adjustRightInd w:val="0"/>
        <w:snapToGrid w:val="0"/>
        <w:spacing w:line="360" w:lineRule="auto"/>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3、开标时间：</w:t>
      </w:r>
      <w:r>
        <w:rPr>
          <w:rFonts w:hint="eastAsia" w:asciiTheme="minorEastAsia" w:hAnsiTheme="minorEastAsia" w:eastAsiaTheme="minorEastAsia"/>
          <w:szCs w:val="21"/>
          <w:u w:val="single"/>
        </w:rPr>
        <w:t xml:space="preserve"> 2021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8</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16</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09</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时</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00</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分</w:t>
      </w:r>
      <w:r>
        <w:rPr>
          <w:rFonts w:hint="eastAsia" w:asciiTheme="minorEastAsia" w:hAnsiTheme="minorEastAsia" w:eastAsiaTheme="minorEastAsia"/>
          <w:color w:val="auto"/>
          <w:szCs w:val="21"/>
        </w:rPr>
        <w:t xml:space="preserve">（北京时间） </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color w:val="auto"/>
          <w:szCs w:val="21"/>
        </w:rPr>
        <w:t>4、开标地点：</w:t>
      </w:r>
      <w:r>
        <w:rPr>
          <w:rFonts w:hint="eastAsia" w:ascii="宋体" w:hAnsi="宋体" w:cs="宋体"/>
          <w:color w:val="auto"/>
          <w:kern w:val="0"/>
          <w:szCs w:val="21"/>
        </w:rPr>
        <w:t>华伦中建建设股份有限公司</w:t>
      </w:r>
      <w:r>
        <w:rPr>
          <w:rFonts w:hint="eastAsia" w:ascii="宋体" w:hAnsi="宋体" w:cs="宋体"/>
          <w:color w:val="auto"/>
          <w:kern w:val="0"/>
          <w:szCs w:val="21"/>
          <w:lang w:val="en-US" w:eastAsia="zh-CN"/>
        </w:rPr>
        <w:t>会议室</w:t>
      </w:r>
      <w:r>
        <w:rPr>
          <w:rFonts w:hint="eastAsia" w:ascii="宋体" w:hAnsi="宋体" w:cs="宋体"/>
          <w:color w:val="auto"/>
          <w:kern w:val="0"/>
          <w:szCs w:val="21"/>
        </w:rPr>
        <w:t>（衡阳市高新区祝融路57号衡府17栋1单元601）</w:t>
      </w:r>
      <w:r>
        <w:rPr>
          <w:rFonts w:hint="eastAsia"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asciiTheme="minorEastAsia" w:hAnsiTheme="minorEastAsia" w:eastAsiaTheme="minorEastAsia"/>
          <w:szCs w:val="21"/>
        </w:rPr>
      </w:pPr>
      <w:r>
        <w:rPr>
          <w:rFonts w:hint="eastAsia" w:asciiTheme="minorEastAsia" w:hAnsiTheme="minorEastAsia" w:eastAsiaTheme="minorEastAsia"/>
          <w:b/>
          <w:szCs w:val="21"/>
        </w:rPr>
        <w:t>六、公告期限</w:t>
      </w:r>
      <w:r>
        <w:rPr>
          <w:rFonts w:hint="eastAsia" w:asciiTheme="minorEastAsia" w:hAnsiTheme="minorEastAsia" w:eastAsiaTheme="minorEastAsia"/>
          <w:szCs w:val="21"/>
        </w:rPr>
        <w:t>：</w:t>
      </w:r>
    </w:p>
    <w:p>
      <w:pPr>
        <w:adjustRightInd w:val="0"/>
        <w:snapToGrid w:val="0"/>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本招标公告在</w:t>
      </w:r>
      <w:r>
        <w:rPr>
          <w:rFonts w:hint="eastAsia" w:asciiTheme="minorEastAsia" w:hAnsiTheme="minorEastAsia" w:eastAsiaTheme="minorEastAsia"/>
          <w:szCs w:val="21"/>
          <w:lang w:val="en-US" w:eastAsia="zh-CN"/>
        </w:rPr>
        <w:t>衡阳市第二中学信息平台</w:t>
      </w:r>
      <w:r>
        <w:rPr>
          <w:rFonts w:hint="eastAsia" w:asciiTheme="minorEastAsia" w:hAnsiTheme="minorEastAsia" w:eastAsiaTheme="minorEastAsia"/>
          <w:szCs w:val="21"/>
        </w:rPr>
        <w:t>发布</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公告期限从本招标公告发布之日起5日。</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asciiTheme="minorEastAsia" w:hAnsiTheme="minorEastAsia" w:eastAsiaTheme="minorEastAsia"/>
          <w:szCs w:val="21"/>
        </w:rPr>
      </w:pPr>
      <w:r>
        <w:rPr>
          <w:rFonts w:hint="eastAsia" w:asciiTheme="minorEastAsia" w:hAnsiTheme="minorEastAsia" w:eastAsiaTheme="minorEastAsia"/>
          <w:b/>
          <w:szCs w:val="21"/>
        </w:rPr>
        <w:t>七、疑问及质疑</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1、投标人对采购活动事项如有疑问的，可以向采购人、采购代理机构提出询问。采购人、采购代理机构将在3个工作日内作出答复。</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2、潜在投标人认为招标文件或招标公告使自己的合法权益受到损害的，可以在收到招标文件之日或招标公告期限届满之日起7个工作日内，以书面形式向采购人、采购代理机构提出质疑。</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0"/>
        <w:textAlignment w:val="auto"/>
        <w:outlineLvl w:val="1"/>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szCs w:val="21"/>
        </w:rPr>
        <w:t>八、</w:t>
      </w:r>
      <w:r>
        <w:rPr>
          <w:rFonts w:hint="eastAsia" w:asciiTheme="minorEastAsia" w:hAnsiTheme="minorEastAsia" w:eastAsiaTheme="minorEastAsia"/>
          <w:b/>
          <w:bCs/>
          <w:color w:val="000000" w:themeColor="text1"/>
          <w:szCs w:val="21"/>
          <w14:textFill>
            <w14:solidFill>
              <w14:schemeClr w14:val="tx1"/>
            </w14:solidFill>
          </w14:textFill>
        </w:rPr>
        <w:t>采购人及其委托的采购代理机构的名称、地址和联系方法</w:t>
      </w:r>
    </w:p>
    <w:p>
      <w:pPr>
        <w:adjustRightInd w:val="0"/>
        <w:snapToGrid w:val="0"/>
        <w:spacing w:line="360" w:lineRule="auto"/>
        <w:ind w:firstLine="413" w:firstLineChars="196"/>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采购人信息</w:t>
      </w:r>
    </w:p>
    <w:p>
      <w:pPr>
        <w:adjustRightInd w:val="0"/>
        <w:snapToGrid w:val="0"/>
        <w:spacing w:line="360" w:lineRule="auto"/>
        <w:ind w:firstLine="411" w:firstLineChars="196"/>
        <w:rPr>
          <w:rFonts w:hint="default" w:asciiTheme="minorEastAsia" w:hAnsiTheme="minorEastAsia" w:eastAsiaTheme="minorEastAsia"/>
          <w:b/>
          <w:bCs/>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b/>
          <w:bCs/>
          <w:color w:val="000000" w:themeColor="text1"/>
          <w:szCs w:val="21"/>
          <w14:textFill>
            <w14:solidFill>
              <w14:schemeClr w14:val="tx1"/>
            </w14:solidFill>
          </w14:textFill>
        </w:rPr>
        <w:t>名 称：</w:t>
      </w:r>
      <w:r>
        <w:rPr>
          <w:rFonts w:hint="eastAsia" w:asciiTheme="minorEastAsia" w:hAnsiTheme="minorEastAsia" w:eastAsiaTheme="minorEastAsia"/>
          <w:b/>
          <w:bCs/>
          <w:color w:val="000000" w:themeColor="text1"/>
          <w:szCs w:val="21"/>
          <w:lang w:val="en-US" w:eastAsia="zh-CN"/>
          <w14:textFill>
            <w14:solidFill>
              <w14:schemeClr w14:val="tx1"/>
            </w14:solidFill>
          </w14:textFill>
        </w:rPr>
        <w:t>衡阳市二中学</w:t>
      </w:r>
    </w:p>
    <w:p>
      <w:pPr>
        <w:adjustRightInd w:val="0"/>
        <w:snapToGrid w:val="0"/>
        <w:spacing w:line="360" w:lineRule="auto"/>
        <w:ind w:firstLine="411" w:firstLineChars="196"/>
        <w:rPr>
          <w:rFonts w:hint="default" w:ascii="宋体" w:hAnsi="宋体" w:cs="宋体" w:eastAsiaTheme="minorEastAsia"/>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（2）地  址：</w:t>
      </w:r>
      <w:r>
        <w:rPr>
          <w:rFonts w:hint="eastAsia" w:ascii="宋体" w:hAnsi="宋体" w:cs="宋体" w:eastAsiaTheme="minorEastAsia"/>
          <w:color w:val="000000" w:themeColor="text1"/>
          <w:kern w:val="0"/>
          <w:szCs w:val="21"/>
          <w14:textFill>
            <w14:solidFill>
              <w14:schemeClr w14:val="tx1"/>
            </w14:solidFill>
          </w14:textFill>
        </w:rPr>
        <w:t>衡阳市</w:t>
      </w:r>
      <w:r>
        <w:rPr>
          <w:rFonts w:hint="eastAsia" w:ascii="宋体" w:hAnsi="宋体" w:cs="宋体" w:eastAsiaTheme="minorEastAsia"/>
          <w:color w:val="000000" w:themeColor="text1"/>
          <w:kern w:val="0"/>
          <w:szCs w:val="21"/>
          <w:lang w:val="en-US" w:eastAsia="zh-CN"/>
          <w14:textFill>
            <w14:solidFill>
              <w14:schemeClr w14:val="tx1"/>
            </w14:solidFill>
          </w14:textFill>
        </w:rPr>
        <w:t>石鼓区莲湖路8号</w:t>
      </w:r>
    </w:p>
    <w:p>
      <w:pPr>
        <w:adjustRightInd w:val="0"/>
        <w:snapToGrid w:val="0"/>
        <w:spacing w:line="360" w:lineRule="auto"/>
        <w:ind w:firstLine="411" w:firstLineChars="196"/>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r>
        <w:rPr>
          <w:rFonts w:hint="eastAsia" w:asciiTheme="minorEastAsia" w:hAnsiTheme="minorEastAsia" w:eastAsiaTheme="minorEastAsia"/>
          <w:bCs/>
          <w:color w:val="000000" w:themeColor="text1"/>
          <w:szCs w:val="21"/>
          <w14:textFill>
            <w14:solidFill>
              <w14:schemeClr w14:val="tx1"/>
            </w14:solidFill>
          </w14:textFill>
        </w:rPr>
        <w:t>联系人：</w:t>
      </w:r>
      <w:r>
        <w:rPr>
          <w:rFonts w:hint="eastAsia" w:asciiTheme="minorEastAsia" w:hAnsiTheme="minorEastAsia"/>
          <w:szCs w:val="21"/>
          <w:u w:val="single"/>
        </w:rPr>
        <w:t>龙泽初</w:t>
      </w:r>
    </w:p>
    <w:p>
      <w:pPr>
        <w:adjustRightInd w:val="0"/>
        <w:snapToGrid w:val="0"/>
        <w:spacing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r>
        <w:rPr>
          <w:rFonts w:hint="eastAsia" w:asciiTheme="minorEastAsia" w:hAnsiTheme="minorEastAsia" w:eastAsiaTheme="minorEastAsia"/>
          <w:bCs/>
          <w:color w:val="000000" w:themeColor="text1"/>
          <w:szCs w:val="21"/>
          <w14:textFill>
            <w14:solidFill>
              <w14:schemeClr w14:val="tx1"/>
            </w14:solidFill>
          </w14:textFill>
        </w:rPr>
        <w:t>电话：</w:t>
      </w:r>
      <w:r>
        <w:rPr>
          <w:rFonts w:hint="eastAsia" w:asciiTheme="minorEastAsia" w:hAnsiTheme="minorEastAsia"/>
          <w:szCs w:val="21"/>
          <w:u w:val="single"/>
        </w:rPr>
        <w:t xml:space="preserve"> 13575244009</w:t>
      </w:r>
      <w:r>
        <w:rPr>
          <w:rFonts w:hint="eastAsia" w:asciiTheme="minorEastAsia" w:hAnsiTheme="minorEastAsia"/>
          <w:szCs w:val="21"/>
          <w:u w:val="single"/>
          <w:lang w:val="en-US" w:eastAsia="zh-CN"/>
        </w:rPr>
        <w:t xml:space="preserve">  </w:t>
      </w:r>
      <w:r>
        <w:rPr>
          <w:rFonts w:hint="eastAsia" w:asciiTheme="minorEastAsia" w:hAnsiTheme="minorEastAsia"/>
          <w:szCs w:val="21"/>
          <w:u w:val="single"/>
        </w:rPr>
        <w:t xml:space="preserve"> </w:t>
      </w:r>
    </w:p>
    <w:p>
      <w:pPr>
        <w:adjustRightInd w:val="0"/>
        <w:snapToGrid w:val="0"/>
        <w:spacing w:line="360" w:lineRule="auto"/>
        <w:ind w:firstLine="413" w:firstLineChars="196"/>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2</w:t>
      </w: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b/>
          <w:bCs/>
          <w:color w:val="000000" w:themeColor="text1"/>
          <w:szCs w:val="21"/>
          <w14:textFill>
            <w14:solidFill>
              <w14:schemeClr w14:val="tx1"/>
            </w14:solidFill>
          </w14:textFill>
        </w:rPr>
        <w:t>采购代理机构信息</w:t>
      </w:r>
    </w:p>
    <w:p>
      <w:pPr>
        <w:keepNext w:val="0"/>
        <w:keepLines w:val="0"/>
        <w:pageBreakBefore w:val="0"/>
        <w:kinsoku/>
        <w:wordWrap/>
        <w:overflowPunct/>
        <w:topLinePunct w:val="0"/>
        <w:autoSpaceDE/>
        <w:autoSpaceDN/>
        <w:bidi w:val="0"/>
        <w:adjustRightInd/>
        <w:snapToGrid/>
        <w:spacing w:line="400" w:lineRule="exact"/>
        <w:ind w:firstLine="411" w:firstLineChars="196"/>
        <w:textAlignment w:val="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bCs/>
          <w:color w:val="000000" w:themeColor="text1"/>
          <w:szCs w:val="21"/>
          <w14:textFill>
            <w14:solidFill>
              <w14:schemeClr w14:val="tx1"/>
            </w14:solidFill>
          </w14:textFill>
        </w:rPr>
        <w:t>名  称：华伦中建建设股份有限公司</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20" w:firstLineChars="200"/>
        <w:jc w:val="left"/>
        <w:textAlignment w:val="auto"/>
        <w:rPr>
          <w:rFonts w:ascii="微软雅黑" w:hAnsi="微软雅黑" w:eastAsia="微软雅黑" w:cs="微软雅黑"/>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（2）地  址</w:t>
      </w:r>
      <w:r>
        <w:rPr>
          <w:rFonts w:hint="eastAsia" w:ascii="宋体" w:hAnsi="宋体" w:cs="宋体"/>
          <w:color w:val="000000" w:themeColor="text1"/>
          <w:kern w:val="0"/>
          <w:szCs w:val="21"/>
          <w14:textFill>
            <w14:solidFill>
              <w14:schemeClr w14:val="tx1"/>
            </w14:solidFill>
          </w14:textFill>
        </w:rPr>
        <w:t>：衡阳市高新区祝融路57号衡府17栋1单元601</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3</w:t>
      </w:r>
      <w:r>
        <w:rPr>
          <w:rFonts w:hint="eastAsia" w:asciiTheme="minorEastAsia" w:hAnsiTheme="minorEastAsia" w:eastAsiaTheme="minorEastAsia"/>
          <w:color w:val="000000" w:themeColor="text1"/>
          <w:szCs w:val="21"/>
          <w14:textFill>
            <w14:solidFill>
              <w14:schemeClr w14:val="tx1"/>
            </w14:solidFill>
          </w14:textFill>
        </w:rPr>
        <w:t>）联系人：</w:t>
      </w:r>
      <w:r>
        <w:rPr>
          <w:rFonts w:hint="eastAsia" w:asciiTheme="minorEastAsia" w:hAnsiTheme="minorEastAsia" w:eastAsiaTheme="minorEastAsia"/>
          <w:color w:val="000000" w:themeColor="text1"/>
          <w:szCs w:val="21"/>
          <w:lang w:val="en-US" w:eastAsia="zh-CN"/>
          <w14:textFill>
            <w14:solidFill>
              <w14:schemeClr w14:val="tx1"/>
            </w14:solidFill>
          </w14:textFill>
        </w:rPr>
        <w:t>刘浩月</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lang w:val="en-US" w:eastAsia="zh-CN"/>
          <w14:textFill>
            <w14:solidFill>
              <w14:schemeClr w14:val="tx1"/>
            </w14:solidFill>
          </w14:textFill>
        </w:rPr>
        <w:t>4</w:t>
      </w:r>
      <w:r>
        <w:rPr>
          <w:rFonts w:hint="eastAsia" w:asciiTheme="minorEastAsia" w:hAnsiTheme="minorEastAsia" w:eastAsiaTheme="minorEastAsia"/>
          <w:color w:val="000000" w:themeColor="text1"/>
          <w:szCs w:val="21"/>
          <w14:textFill>
            <w14:solidFill>
              <w14:schemeClr w14:val="tx1"/>
            </w14:solidFill>
          </w14:textFill>
        </w:rPr>
        <w:t xml:space="preserve">）邮  </w:t>
      </w:r>
      <w:r>
        <w:rPr>
          <w:rFonts w:hint="eastAsia" w:ascii="宋体" w:hAnsi="宋体" w:eastAsia="宋体" w:cs="宋体"/>
          <w:color w:val="000000" w:themeColor="text1"/>
          <w:szCs w:val="21"/>
          <w14:textFill>
            <w14:solidFill>
              <w14:schemeClr w14:val="tx1"/>
            </w14:solidFill>
          </w14:textFill>
        </w:rPr>
        <w:t>编：</w:t>
      </w:r>
      <w:r>
        <w:rPr>
          <w:rFonts w:hint="eastAsia" w:ascii="宋体" w:hAnsi="宋体" w:eastAsia="宋体" w:cs="宋体"/>
          <w:color w:val="000000" w:themeColor="text1"/>
          <w:kern w:val="0"/>
          <w:szCs w:val="21"/>
          <w14:textFill>
            <w14:solidFill>
              <w14:schemeClr w14:val="tx1"/>
            </w14:solidFill>
          </w14:textFill>
        </w:rPr>
        <w:t>421</w:t>
      </w:r>
      <w:r>
        <w:rPr>
          <w:rFonts w:hint="eastAsia" w:ascii="宋体" w:hAnsi="宋体" w:eastAsia="宋体" w:cs="宋体"/>
          <w:color w:val="000000" w:themeColor="text1"/>
          <w:kern w:val="0"/>
          <w:szCs w:val="21"/>
          <w:lang w:val="en-US" w:eastAsia="zh-CN"/>
          <w14:textFill>
            <w14:solidFill>
              <w14:schemeClr w14:val="tx1"/>
            </w14:solidFill>
          </w14:textFill>
        </w:rPr>
        <w:t>0</w:t>
      </w:r>
      <w:r>
        <w:rPr>
          <w:rFonts w:hint="eastAsia" w:ascii="宋体" w:hAnsi="宋体" w:eastAsia="宋体" w:cs="宋体"/>
          <w:color w:val="000000" w:themeColor="text1"/>
          <w:kern w:val="0"/>
          <w:szCs w:val="21"/>
          <w14:textFill>
            <w14:solidFill>
              <w14:schemeClr w14:val="tx1"/>
            </w14:solidFill>
          </w14:textFill>
        </w:rPr>
        <w:t xml:space="preserve">00 </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（5）电  话：13875723615</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（6）电子邮箱：</w:t>
      </w:r>
      <w:r>
        <w:rPr>
          <w:rFonts w:hint="eastAsia" w:ascii="宋体" w:hAnsi="宋体" w:eastAsia="宋体" w:cs="宋体"/>
          <w:color w:val="000000" w:themeColor="text1"/>
          <w:szCs w:val="21"/>
          <w:lang w:val="en-US" w:eastAsia="zh-CN"/>
          <w14:textFill>
            <w14:solidFill>
              <w14:schemeClr w14:val="tx1"/>
            </w14:solidFill>
          </w14:textFill>
        </w:rPr>
        <w:t>5891593</w:t>
      </w:r>
      <w:r>
        <w:rPr>
          <w:rFonts w:hint="eastAsia" w:ascii="宋体" w:hAnsi="宋体" w:eastAsia="宋体" w:cs="宋体"/>
          <w:color w:val="000000" w:themeColor="text1"/>
          <w:szCs w:val="21"/>
          <w14:textFill>
            <w14:solidFill>
              <w14:schemeClr w14:val="tx1"/>
            </w14:solidFill>
          </w14:textFill>
        </w:rPr>
        <w:t>@qq.com</w:t>
      </w:r>
    </w:p>
    <w:p>
      <w:pPr>
        <w:adjustRightInd w:val="0"/>
        <w:snapToGrid w:val="0"/>
        <w:spacing w:line="360" w:lineRule="auto"/>
        <w:ind w:firstLine="422" w:firstLineChars="200"/>
        <w:jc w:val="left"/>
        <w:rPr>
          <w:rFonts w:asciiTheme="minorEastAsia" w:hAnsiTheme="minorEastAsia"/>
          <w:szCs w:val="21"/>
          <w:u w:val="single"/>
        </w:rPr>
      </w:pPr>
      <w:r>
        <w:rPr>
          <w:rFonts w:hint="eastAsia" w:asciiTheme="minorEastAsia" w:hAnsiTheme="minorEastAsia" w:eastAsiaTheme="minorEastAsia"/>
          <w:b/>
          <w:szCs w:val="21"/>
          <w:lang w:val="en-US" w:eastAsia="zh-CN"/>
        </w:rPr>
        <w:t>3</w:t>
      </w:r>
      <w:r>
        <w:rPr>
          <w:rFonts w:hint="eastAsia" w:asciiTheme="minorEastAsia" w:hAnsiTheme="minorEastAsia" w:eastAsiaTheme="minorEastAsia"/>
          <w:b/>
          <w:szCs w:val="21"/>
        </w:rPr>
        <w:t>、标记说明</w:t>
      </w:r>
    </w:p>
    <w:p>
      <w:pPr>
        <w:tabs>
          <w:tab w:val="left" w:pos="4700"/>
          <w:tab w:val="left" w:pos="6000"/>
          <w:tab w:val="left" w:pos="7160"/>
          <w:tab w:val="left" w:pos="8520"/>
        </w:tabs>
        <w:autoSpaceDE w:val="0"/>
        <w:autoSpaceDN w:val="0"/>
        <w:adjustRightInd w:val="0"/>
        <w:snapToGrid w:val="0"/>
        <w:spacing w:line="360" w:lineRule="auto"/>
        <w:ind w:right="-23" w:firstLine="420" w:firstLineChars="200"/>
        <w:jc w:val="left"/>
        <w:rPr>
          <w:rFonts w:cs="微软雅黑" w:asciiTheme="minorEastAsia" w:hAnsiTheme="minorEastAsia" w:eastAsiaTheme="minorEastAsia"/>
          <w:kern w:val="0"/>
          <w:position w:val="-1"/>
          <w:szCs w:val="21"/>
        </w:rPr>
      </w:pPr>
      <w:r>
        <w:rPr>
          <w:rFonts w:hint="eastAsia" w:cs="微软雅黑" w:asciiTheme="minorEastAsia" w:hAnsiTheme="minorEastAsia" w:eastAsiaTheme="minorEastAsia"/>
          <w:kern w:val="0"/>
          <w:position w:val="-1"/>
          <w:szCs w:val="21"/>
        </w:rPr>
        <w:t>标记</w:t>
      </w:r>
      <w:r>
        <w:rPr>
          <w:rFonts w:hint="eastAsia" w:ascii="MS Gothic" w:hAnsi="MS Gothic" w:eastAsia="MS Gothic" w:cs="MS Gothic"/>
          <w:szCs w:val="21"/>
        </w:rPr>
        <w:t>■</w:t>
      </w:r>
      <w:r>
        <w:rPr>
          <w:rFonts w:hint="eastAsia" w:cs="微软雅黑" w:asciiTheme="minorEastAsia" w:hAnsiTheme="minorEastAsia" w:eastAsiaTheme="minorEastAsia"/>
          <w:b/>
          <w:bCs/>
          <w:kern w:val="0"/>
          <w:position w:val="-1"/>
          <w:szCs w:val="21"/>
        </w:rPr>
        <w:t>表示本项目适用</w:t>
      </w:r>
      <w:r>
        <w:rPr>
          <w:rFonts w:hint="eastAsia" w:cs="微软雅黑" w:asciiTheme="minorEastAsia" w:hAnsiTheme="minorEastAsia" w:eastAsiaTheme="minorEastAsia"/>
          <w:kern w:val="0"/>
          <w:position w:val="-1"/>
          <w:szCs w:val="21"/>
        </w:rPr>
        <w:t>，标记</w:t>
      </w:r>
      <w:r>
        <w:rPr>
          <w:rFonts w:hint="eastAsia" w:ascii="MS Gothic" w:hAnsi="MS Gothic" w:eastAsia="MS Gothic" w:cs="MS Gothic"/>
          <w:szCs w:val="21"/>
        </w:rPr>
        <w:t>☐</w:t>
      </w:r>
      <w:r>
        <w:rPr>
          <w:rFonts w:hint="eastAsia" w:cs="微软雅黑" w:asciiTheme="minorEastAsia" w:hAnsiTheme="minorEastAsia" w:eastAsiaTheme="minorEastAsia"/>
          <w:kern w:val="0"/>
          <w:position w:val="-1"/>
          <w:szCs w:val="21"/>
        </w:rPr>
        <w:t>表示本项目不适用。</w:t>
      </w:r>
    </w:p>
    <w:p>
      <w:pPr>
        <w:adjustRightInd w:val="0"/>
        <w:snapToGrid w:val="0"/>
        <w:spacing w:line="360" w:lineRule="auto"/>
        <w:ind w:firstLine="420" w:firstLineChars="200"/>
        <w:jc w:val="left"/>
        <w:rPr>
          <w:rFonts w:asciiTheme="minorEastAsia" w:hAnsiTheme="minorEastAsia" w:eastAsiaTheme="minorEastAsia"/>
          <w:szCs w:val="21"/>
        </w:rPr>
      </w:pPr>
    </w:p>
    <w:p>
      <w:pPr>
        <w:adjustRightInd w:val="0"/>
        <w:snapToGrid w:val="0"/>
        <w:spacing w:line="360" w:lineRule="auto"/>
        <w:ind w:firstLine="422" w:firstLineChars="200"/>
        <w:jc w:val="left"/>
        <w:rPr>
          <w:rFonts w:asciiTheme="minorEastAsia" w:hAnsiTheme="minorEastAsia" w:eastAsiaTheme="minorEastAsia"/>
          <w:b/>
          <w:szCs w:val="21"/>
        </w:rPr>
      </w:pPr>
      <w:r>
        <w:rPr>
          <w:rFonts w:asciiTheme="minorEastAsia" w:hAnsiTheme="minorEastAsia" w:eastAsiaTheme="minorEastAsia"/>
          <w:b/>
          <w:szCs w:val="21"/>
        </w:rPr>
        <w:br w:type="page"/>
      </w:r>
    </w:p>
    <w:p>
      <w:pPr>
        <w:pStyle w:val="14"/>
        <w:adjustRightInd w:val="0"/>
        <w:snapToGrid w:val="0"/>
        <w:spacing w:line="360" w:lineRule="auto"/>
        <w:jc w:val="center"/>
        <w:outlineLvl w:val="0"/>
        <w:rPr>
          <w:rFonts w:ascii="黑体" w:hAnsi="华文中宋" w:eastAsia="黑体"/>
          <w:b/>
          <w:spacing w:val="100"/>
          <w:sz w:val="32"/>
          <w:szCs w:val="32"/>
        </w:rPr>
      </w:pPr>
      <w:bookmarkStart w:id="15" w:name="_Toc13895"/>
      <w:bookmarkStart w:id="16" w:name="_Toc18510"/>
      <w:r>
        <w:rPr>
          <w:rFonts w:hint="eastAsia" w:ascii="黑体" w:hAnsi="华文中宋" w:eastAsia="黑体"/>
          <w:b/>
          <w:sz w:val="32"/>
          <w:szCs w:val="32"/>
        </w:rPr>
        <w:t>第二章 投标须知</w:t>
      </w:r>
      <w:bookmarkEnd w:id="0"/>
      <w:bookmarkEnd w:id="1"/>
      <w:bookmarkEnd w:id="2"/>
      <w:bookmarkEnd w:id="3"/>
      <w:bookmarkEnd w:id="4"/>
      <w:bookmarkEnd w:id="5"/>
      <w:bookmarkEnd w:id="6"/>
      <w:bookmarkEnd w:id="7"/>
      <w:bookmarkEnd w:id="15"/>
      <w:bookmarkEnd w:id="16"/>
    </w:p>
    <w:p>
      <w:pPr>
        <w:pStyle w:val="7"/>
        <w:adjustRightInd w:val="0"/>
        <w:snapToGrid w:val="0"/>
        <w:jc w:val="center"/>
        <w:rPr>
          <w:rFonts w:ascii="黑体" w:hAnsi="华文中宋" w:eastAsia="黑体"/>
          <w:spacing w:val="100"/>
          <w:sz w:val="28"/>
          <w:szCs w:val="28"/>
        </w:rPr>
      </w:pPr>
      <w:bookmarkStart w:id="17" w:name="_Toc19050"/>
      <w:bookmarkStart w:id="18" w:name="_Toc20137"/>
      <w:r>
        <w:rPr>
          <w:rFonts w:hint="eastAsia" w:ascii="黑体" w:hAnsi="华文中宋" w:eastAsia="黑体"/>
          <w:sz w:val="28"/>
          <w:szCs w:val="28"/>
        </w:rPr>
        <w:t>第一节 投标须知前附表</w:t>
      </w:r>
      <w:bookmarkEnd w:id="17"/>
      <w:bookmarkEnd w:id="18"/>
    </w:p>
    <w:p>
      <w:pPr>
        <w:adjustRightInd w:val="0"/>
        <w:snapToGrid w:val="0"/>
        <w:spacing w:line="360" w:lineRule="auto"/>
        <w:ind w:right="31" w:rightChars="15"/>
        <w:jc w:val="both"/>
        <w:rPr>
          <w:rFonts w:asciiTheme="minorEastAsia" w:hAnsiTheme="minorEastAsia" w:eastAsiaTheme="minorEastAsia"/>
          <w:i/>
          <w:szCs w:val="21"/>
        </w:rPr>
      </w:pPr>
      <w:r>
        <w:rPr>
          <w:rFonts w:hint="eastAsia" w:asciiTheme="minorEastAsia" w:hAnsiTheme="minorEastAsia" w:eastAsiaTheme="minorEastAsia"/>
          <w:i w:val="0"/>
          <w:iCs/>
          <w:szCs w:val="21"/>
        </w:rPr>
        <w:t>注：</w:t>
      </w:r>
      <w:r>
        <w:rPr>
          <w:rFonts w:hint="eastAsia" w:asciiTheme="minorEastAsia" w:hAnsiTheme="minorEastAsia" w:eastAsiaTheme="minorEastAsia"/>
          <w:szCs w:val="21"/>
        </w:rPr>
        <w:t>标记</w:t>
      </w:r>
      <w:r>
        <w:rPr>
          <w:rFonts w:hint="eastAsia"/>
        </w:rPr>
        <w:t>■</w:t>
      </w:r>
      <w:r>
        <w:rPr>
          <w:rFonts w:hint="eastAsia" w:asciiTheme="minorEastAsia" w:hAnsiTheme="minorEastAsia" w:eastAsiaTheme="minorEastAsia"/>
          <w:b/>
          <w:bCs/>
          <w:szCs w:val="21"/>
        </w:rPr>
        <w:t>表示本项目适用</w:t>
      </w:r>
      <w:r>
        <w:rPr>
          <w:rFonts w:hint="eastAsia" w:asciiTheme="minorEastAsia" w:hAnsiTheme="minorEastAsia" w:eastAsiaTheme="minorEastAsia"/>
          <w:szCs w:val="21"/>
        </w:rPr>
        <w:t>，标记</w:t>
      </w:r>
      <w:r>
        <w:rPr>
          <w:rFonts w:hint="eastAsia" w:ascii="MS Gothic" w:hAnsi="MS Gothic" w:eastAsia="MS Gothic" w:cs="MS Gothic"/>
          <w:szCs w:val="21"/>
        </w:rPr>
        <w:t>☐</w:t>
      </w:r>
      <w:r>
        <w:rPr>
          <w:rFonts w:hint="eastAsia" w:asciiTheme="minorEastAsia" w:hAnsiTheme="minorEastAsia" w:eastAsiaTheme="minorEastAsia"/>
          <w:szCs w:val="21"/>
        </w:rPr>
        <w:t>表示本项目不适用</w:t>
      </w:r>
      <w:r>
        <w:rPr>
          <w:rFonts w:hint="eastAsia" w:asciiTheme="minorEastAsia" w:hAnsiTheme="minorEastAsia" w:eastAsiaTheme="minorEastAsia"/>
          <w:i/>
          <w:szCs w:val="21"/>
        </w:rPr>
        <w:t>。</w:t>
      </w:r>
    </w:p>
    <w:tbl>
      <w:tblPr>
        <w:tblStyle w:val="23"/>
        <w:tblW w:w="893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2693"/>
        <w:gridCol w:w="46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blHeader/>
        </w:trPr>
        <w:tc>
          <w:tcPr>
            <w:tcW w:w="1560"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条款号</w:t>
            </w:r>
          </w:p>
        </w:tc>
        <w:tc>
          <w:tcPr>
            <w:tcW w:w="2693"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条款名称</w:t>
            </w:r>
          </w:p>
        </w:tc>
        <w:tc>
          <w:tcPr>
            <w:tcW w:w="4678" w:type="dxa"/>
            <w:vAlign w:val="center"/>
          </w:tcPr>
          <w:p>
            <w:pPr>
              <w:adjustRightInd w:val="0"/>
              <w:snapToGrid w:val="0"/>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8931" w:type="dxa"/>
            <w:gridSpan w:val="3"/>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第1.1款</w:t>
            </w:r>
          </w:p>
        </w:tc>
        <w:tc>
          <w:tcPr>
            <w:tcW w:w="2693" w:type="dxa"/>
            <w:vAlign w:val="center"/>
          </w:tcPr>
          <w:p>
            <w:pPr>
              <w:adjustRightInd w:val="0"/>
              <w:snapToGrid w:val="0"/>
              <w:spacing w:line="360" w:lineRule="auto"/>
              <w:rPr>
                <w:rFonts w:hAnsi="宋体"/>
                <w:szCs w:val="21"/>
              </w:rPr>
            </w:pPr>
            <w:r>
              <w:rPr>
                <w:rFonts w:hint="eastAsia" w:hAnsi="宋体"/>
                <w:szCs w:val="21"/>
              </w:rPr>
              <w:t>采购项目</w:t>
            </w:r>
          </w:p>
        </w:tc>
        <w:tc>
          <w:tcPr>
            <w:tcW w:w="4678" w:type="dxa"/>
            <w:vAlign w:val="center"/>
          </w:tcPr>
          <w:p>
            <w:pPr>
              <w:adjustRightInd w:val="0"/>
              <w:snapToGrid w:val="0"/>
              <w:spacing w:line="420" w:lineRule="exact"/>
              <w:rPr>
                <w:rFonts w:hint="eastAsia" w:ascii="宋体" w:hAnsi="宋体" w:eastAsia="宋体" w:cs="宋体"/>
                <w:szCs w:val="21"/>
                <w:lang w:eastAsia="zh-CN"/>
              </w:rPr>
            </w:pPr>
            <w:r>
              <w:rPr>
                <w:rFonts w:hint="eastAsia" w:ascii="宋体" w:hAnsi="宋体" w:eastAsia="宋体" w:cs="宋体"/>
                <w:szCs w:val="21"/>
                <w:lang w:eastAsia="zh-CN"/>
              </w:rPr>
              <w:t>2021年衡阳市第二中学食堂大宗食材配送服务采购项目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第1.2款</w:t>
            </w:r>
          </w:p>
        </w:tc>
        <w:tc>
          <w:tcPr>
            <w:tcW w:w="2693" w:type="dxa"/>
            <w:vAlign w:val="center"/>
          </w:tcPr>
          <w:p>
            <w:pPr>
              <w:adjustRightInd w:val="0"/>
              <w:snapToGrid w:val="0"/>
              <w:spacing w:line="360" w:lineRule="auto"/>
              <w:rPr>
                <w:rFonts w:hAnsi="宋体"/>
                <w:szCs w:val="21"/>
              </w:rPr>
            </w:pPr>
            <w:r>
              <w:rPr>
                <w:rFonts w:hint="eastAsia" w:hAnsi="宋体"/>
                <w:szCs w:val="21"/>
              </w:rPr>
              <w:t>专门面向中小企业采购</w:t>
            </w:r>
          </w:p>
        </w:tc>
        <w:tc>
          <w:tcPr>
            <w:tcW w:w="4678" w:type="dxa"/>
            <w:vAlign w:val="center"/>
          </w:tcPr>
          <w:p>
            <w:pPr>
              <w:adjustRightInd w:val="0"/>
              <w:snapToGrid w:val="0"/>
              <w:spacing w:line="420" w:lineRule="exact"/>
              <w:rPr>
                <w:rFonts w:hint="eastAsia" w:ascii="宋体" w:hAnsi="宋体" w:eastAsia="宋体" w:cs="宋体"/>
                <w:szCs w:val="21"/>
              </w:rPr>
            </w:pPr>
            <w:r>
              <w:rPr>
                <w:rFonts w:hint="eastAsia" w:ascii="宋体" w:hAnsi="宋体" w:eastAsia="宋体" w:cs="宋体"/>
              </w:rPr>
              <w:t>■</w:t>
            </w:r>
            <w:r>
              <w:rPr>
                <w:rFonts w:hint="eastAsia" w:ascii="宋体" w:hAnsi="宋体" w:eastAsia="宋体" w:cs="宋体"/>
                <w:b/>
                <w:bCs/>
                <w:szCs w:val="21"/>
              </w:rPr>
              <w:t>非专门面向中小企业采购</w:t>
            </w:r>
          </w:p>
          <w:p>
            <w:pPr>
              <w:adjustRightInd w:val="0"/>
              <w:snapToGrid w:val="0"/>
              <w:spacing w:line="420" w:lineRule="exact"/>
              <w:rPr>
                <w:rFonts w:hint="eastAsia" w:ascii="宋体" w:hAnsi="宋体" w:eastAsia="宋体" w:cs="宋体"/>
                <w:szCs w:val="21"/>
              </w:rPr>
            </w:pPr>
            <w:r>
              <w:rPr>
                <w:rFonts w:hint="eastAsia" w:ascii="宋体" w:hAnsi="宋体" w:eastAsia="宋体" w:cs="宋体"/>
                <w:szCs w:val="21"/>
              </w:rPr>
              <w:t>☐专门面向中小企业采购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第2.1</w:t>
            </w:r>
            <w:r>
              <w:rPr>
                <w:rFonts w:hint="eastAsia" w:cs="宋体" w:asciiTheme="minorEastAsia" w:hAnsiTheme="minorEastAsia" w:eastAsiaTheme="minorEastAsia"/>
                <w:kern w:val="0"/>
                <w:szCs w:val="21"/>
                <w:lang w:val="zh-CN"/>
              </w:rPr>
              <w:t>款</w:t>
            </w:r>
          </w:p>
        </w:tc>
        <w:tc>
          <w:tcPr>
            <w:tcW w:w="2693" w:type="dxa"/>
          </w:tcPr>
          <w:p>
            <w:pPr>
              <w:adjustRightInd w:val="0"/>
              <w:snapToGrid w:val="0"/>
              <w:spacing w:line="360" w:lineRule="auto"/>
              <w:rPr>
                <w:rFonts w:asciiTheme="minorEastAsia" w:hAnsiTheme="minorEastAsia" w:eastAsiaTheme="minorEastAsia"/>
                <w:szCs w:val="21"/>
              </w:rPr>
            </w:pPr>
            <w:r>
              <w:rPr>
                <w:rFonts w:hint="eastAsia" w:hAnsi="宋体"/>
                <w:szCs w:val="21"/>
              </w:rPr>
              <w:t>采购项目联系人姓名和电话</w:t>
            </w:r>
          </w:p>
        </w:tc>
        <w:tc>
          <w:tcPr>
            <w:tcW w:w="4678" w:type="dxa"/>
            <w:vAlign w:val="center"/>
          </w:tcPr>
          <w:p>
            <w:pPr>
              <w:adjustRightInd w:val="0"/>
              <w:snapToGrid w:val="0"/>
              <w:spacing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联系人姓名：龙泽初</w:t>
            </w:r>
          </w:p>
          <w:p>
            <w:pPr>
              <w:adjustRightInd w:val="0"/>
              <w:snapToGrid w:val="0"/>
              <w:spacing w:line="360" w:lineRule="auto"/>
              <w:rPr>
                <w:rFonts w:hint="eastAsia"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电话：13575244009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hAnsi="宋体"/>
                <w:szCs w:val="21"/>
              </w:rPr>
              <w:t>采购人名称、地址、电话、联系人</w:t>
            </w:r>
          </w:p>
        </w:tc>
        <w:tc>
          <w:tcPr>
            <w:tcW w:w="4678" w:type="dxa"/>
            <w:vAlign w:val="center"/>
          </w:tcPr>
          <w:p>
            <w:pPr>
              <w:keepNext w:val="0"/>
              <w:keepLines w:val="0"/>
              <w:pageBreakBefore w:val="0"/>
              <w:widowControl w:val="0"/>
              <w:kinsoku/>
              <w:wordWrap/>
              <w:overflowPunct/>
              <w:topLinePunct w:val="0"/>
              <w:autoSpaceDE/>
              <w:autoSpaceDN/>
              <w:bidi w:val="0"/>
              <w:adjustRightInd w:val="0"/>
              <w:snapToGrid w:val="0"/>
              <w:spacing w:after="120"/>
              <w:jc w:val="lef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名  称：</w:t>
            </w:r>
            <w:r>
              <w:rPr>
                <w:rFonts w:hint="eastAsia" w:ascii="宋体" w:hAnsi="宋体" w:eastAsia="宋体" w:cs="宋体"/>
                <w:szCs w:val="21"/>
                <w:lang w:eastAsia="zh-CN"/>
              </w:rPr>
              <w:t>衡阳市第二中学</w:t>
            </w:r>
          </w:p>
          <w:p>
            <w:pPr>
              <w:keepNext w:val="0"/>
              <w:keepLines w:val="0"/>
              <w:pageBreakBefore w:val="0"/>
              <w:widowControl w:val="0"/>
              <w:kinsoku/>
              <w:wordWrap/>
              <w:overflowPunct/>
              <w:topLinePunct w:val="0"/>
              <w:autoSpaceDE/>
              <w:autoSpaceDN/>
              <w:bidi w:val="0"/>
              <w:adjustRightInd w:val="0"/>
              <w:snapToGrid w:val="0"/>
              <w:spacing w:after="120"/>
              <w:jc w:val="left"/>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  址：衡阳</w:t>
            </w:r>
            <w:r>
              <w:rPr>
                <w:rFonts w:hint="eastAsia" w:ascii="宋体" w:hAnsi="宋体" w:eastAsia="宋体" w:cs="宋体"/>
                <w:color w:val="000000" w:themeColor="text1"/>
                <w:szCs w:val="21"/>
                <w:lang w:val="en-US" w:eastAsia="zh-CN"/>
                <w14:textFill>
                  <w14:solidFill>
                    <w14:schemeClr w14:val="tx1"/>
                  </w14:solidFill>
                </w14:textFill>
              </w:rPr>
              <w:t>市</w:t>
            </w:r>
            <w:r>
              <w:rPr>
                <w:rFonts w:hint="eastAsia" w:ascii="宋体" w:hAnsi="宋体" w:eastAsia="宋体" w:cs="宋体"/>
                <w:color w:val="000000" w:themeColor="text1"/>
                <w:szCs w:val="21"/>
                <w14:textFill>
                  <w14:solidFill>
                    <w14:schemeClr w14:val="tx1"/>
                  </w14:solidFill>
                </w14:textFill>
              </w:rPr>
              <w:t xml:space="preserve">石鼓区莲湖路8 </w:t>
            </w:r>
            <w:r>
              <w:rPr>
                <w:rFonts w:hint="eastAsia" w:ascii="宋体" w:hAnsi="宋体" w:eastAsia="宋体" w:cs="宋体"/>
                <w:color w:val="000000" w:themeColor="text1"/>
                <w:szCs w:val="21"/>
                <w:lang w:val="en-US"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val="0"/>
              <w:snapToGrid w:val="0"/>
              <w:spacing w:after="120"/>
              <w:jc w:val="lef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联系人： 龙泽初</w:t>
            </w:r>
          </w:p>
          <w:p>
            <w:pPr>
              <w:keepNext w:val="0"/>
              <w:keepLines w:val="0"/>
              <w:pageBreakBefore w:val="0"/>
              <w:widowControl w:val="0"/>
              <w:kinsoku/>
              <w:wordWrap/>
              <w:overflowPunct/>
              <w:topLinePunct w:val="0"/>
              <w:autoSpaceDE/>
              <w:autoSpaceDN/>
              <w:bidi w:val="0"/>
              <w:adjustRightInd w:val="0"/>
              <w:snapToGrid w:val="0"/>
              <w:spacing w:after="120"/>
              <w:jc w:val="left"/>
              <w:textAlignment w:val="auto"/>
              <w:rPr>
                <w:rFonts w:hint="eastAsia"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电  话：13575244009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第2.3</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hAnsi="宋体"/>
                <w:szCs w:val="21"/>
              </w:rPr>
              <w:t>采购代理机构名称、地址、电话、联系人</w:t>
            </w:r>
          </w:p>
        </w:tc>
        <w:tc>
          <w:tcPr>
            <w:tcW w:w="4678" w:type="dxa"/>
            <w:vAlign w:val="center"/>
          </w:tcPr>
          <w:p>
            <w:pPr>
              <w:keepNext w:val="0"/>
              <w:keepLines w:val="0"/>
              <w:pageBreakBefore w:val="0"/>
              <w:widowControl w:val="0"/>
              <w:kinsoku/>
              <w:wordWrap/>
              <w:overflowPunct/>
              <w:topLinePunct w:val="0"/>
              <w:autoSpaceDE/>
              <w:autoSpaceDN/>
              <w:bidi w:val="0"/>
              <w:adjustRightInd w:val="0"/>
              <w:snapToGrid/>
              <w:spacing w:after="120"/>
              <w:textAlignment w:val="auto"/>
              <w:rPr>
                <w:rFonts w:hint="eastAsia" w:ascii="宋体" w:hAnsi="宋体" w:eastAsia="宋体" w:cs="宋体"/>
                <w:bCs/>
                <w:color w:val="000000" w:themeColor="text1"/>
                <w:szCs w:val="21"/>
                <w:u w:val="none"/>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名称：</w:t>
            </w:r>
            <w:r>
              <w:rPr>
                <w:rFonts w:hint="eastAsia" w:ascii="宋体" w:hAnsi="宋体" w:eastAsia="宋体" w:cs="宋体"/>
                <w:bCs/>
                <w:color w:val="000000" w:themeColor="text1"/>
                <w:szCs w:val="21"/>
                <w:u w:val="none"/>
                <w14:textFill>
                  <w14:solidFill>
                    <w14:schemeClr w14:val="tx1"/>
                  </w14:solidFill>
                </w14:textFill>
              </w:rPr>
              <w:t>华伦中建建设股份有限公司</w:t>
            </w:r>
          </w:p>
          <w:p>
            <w:pPr>
              <w:pStyle w:val="11"/>
              <w:keepNext w:val="0"/>
              <w:keepLines w:val="0"/>
              <w:pageBreakBefore w:val="0"/>
              <w:widowControl w:val="0"/>
              <w:kinsoku/>
              <w:wordWrap/>
              <w:overflowPunct/>
              <w:topLinePunct w:val="0"/>
              <w:autoSpaceDE/>
              <w:autoSpaceDN/>
              <w:bidi w:val="0"/>
              <w:snapToGrid/>
              <w:spacing w:after="120"/>
              <w:textAlignment w:val="auto"/>
              <w:rPr>
                <w:rFonts w:hint="eastAsia" w:ascii="宋体" w:hAnsi="宋体" w:eastAsia="宋体" w:cs="宋体"/>
                <w:bCs/>
                <w:color w:val="000000" w:themeColor="text1"/>
                <w:szCs w:val="21"/>
                <w:u w:val="none"/>
                <w:lang w:val="en-US" w:eastAsia="zh-CN"/>
                <w14:textFill>
                  <w14:solidFill>
                    <w14:schemeClr w14:val="tx1"/>
                  </w14:solidFill>
                </w14:textFill>
              </w:rPr>
            </w:pPr>
            <w:r>
              <w:rPr>
                <w:rFonts w:hint="eastAsia" w:ascii="宋体" w:hAnsi="宋体" w:eastAsia="宋体" w:cs="宋体"/>
                <w:bCs/>
                <w:color w:val="000000" w:themeColor="text1"/>
                <w:szCs w:val="21"/>
                <w:u w:val="none"/>
                <w:lang w:val="en-US" w:eastAsia="zh-CN"/>
                <w14:textFill>
                  <w14:solidFill>
                    <w14:schemeClr w14:val="tx1"/>
                  </w14:solidFill>
                </w14:textFill>
              </w:rPr>
              <w:t>地址：衡阳市高新区祝融路57号衡府17栋</w:t>
            </w:r>
          </w:p>
          <w:p>
            <w:pPr>
              <w:pStyle w:val="11"/>
              <w:keepNext w:val="0"/>
              <w:keepLines w:val="0"/>
              <w:pageBreakBefore w:val="0"/>
              <w:widowControl w:val="0"/>
              <w:kinsoku/>
              <w:wordWrap/>
              <w:overflowPunct/>
              <w:topLinePunct w:val="0"/>
              <w:autoSpaceDE/>
              <w:autoSpaceDN/>
              <w:bidi w:val="0"/>
              <w:snapToGrid/>
              <w:spacing w:after="120"/>
              <w:ind w:firstLine="630" w:firstLineChars="300"/>
              <w:textAlignment w:val="auto"/>
              <w:rPr>
                <w:rFonts w:hint="eastAsia" w:ascii="宋体" w:hAnsi="宋体" w:eastAsia="宋体" w:cs="宋体"/>
                <w:lang w:val="en-US" w:eastAsia="zh-CN"/>
              </w:rPr>
            </w:pPr>
            <w:r>
              <w:rPr>
                <w:rFonts w:hint="eastAsia" w:ascii="宋体" w:hAnsi="宋体" w:eastAsia="宋体" w:cs="宋体"/>
                <w:bCs/>
                <w:color w:val="000000" w:themeColor="text1"/>
                <w:szCs w:val="21"/>
                <w:u w:val="none"/>
                <w:lang w:val="en-US" w:eastAsia="zh-CN"/>
                <w14:textFill>
                  <w14:solidFill>
                    <w14:schemeClr w14:val="tx1"/>
                  </w14:solidFill>
                </w14:textFill>
              </w:rPr>
              <w:t>1单元601</w:t>
            </w:r>
          </w:p>
          <w:p>
            <w:pPr>
              <w:keepNext w:val="0"/>
              <w:keepLines w:val="0"/>
              <w:pageBreakBefore w:val="0"/>
              <w:widowControl w:val="0"/>
              <w:kinsoku/>
              <w:wordWrap/>
              <w:overflowPunct/>
              <w:topLinePunct w:val="0"/>
              <w:autoSpaceDE/>
              <w:autoSpaceDN/>
              <w:bidi w:val="0"/>
              <w:adjustRightInd w:val="0"/>
              <w:snapToGrid/>
              <w:spacing w:after="12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电话：13875723615</w:t>
            </w:r>
          </w:p>
          <w:p>
            <w:pPr>
              <w:keepNext w:val="0"/>
              <w:keepLines w:val="0"/>
              <w:pageBreakBefore w:val="0"/>
              <w:widowControl w:val="0"/>
              <w:kinsoku/>
              <w:wordWrap/>
              <w:overflowPunct/>
              <w:topLinePunct w:val="0"/>
              <w:autoSpaceDE/>
              <w:autoSpaceDN/>
              <w:bidi w:val="0"/>
              <w:adjustRightInd w:val="0"/>
              <w:snapToGrid/>
              <w:spacing w:after="120"/>
              <w:textAlignment w:val="auto"/>
              <w:rPr>
                <w:rFonts w:hint="eastAsia" w:ascii="宋体" w:hAnsi="宋体" w:eastAsia="宋体" w:cs="宋体"/>
                <w:szCs w:val="21"/>
                <w:lang w:val="en-US" w:eastAsia="zh-CN"/>
              </w:rPr>
            </w:pPr>
            <w:r>
              <w:rPr>
                <w:rFonts w:hint="eastAsia" w:ascii="宋体" w:hAnsi="宋体" w:eastAsia="宋体" w:cs="宋体"/>
                <w:color w:val="000000" w:themeColor="text1"/>
                <w:szCs w:val="21"/>
                <w14:textFill>
                  <w14:solidFill>
                    <w14:schemeClr w14:val="tx1"/>
                  </w14:solidFill>
                </w14:textFill>
              </w:rPr>
              <w:t xml:space="preserve">联系人： </w:t>
            </w:r>
            <w:r>
              <w:rPr>
                <w:rFonts w:hint="eastAsia" w:ascii="宋体" w:hAnsi="宋体" w:eastAsia="宋体" w:cs="宋体"/>
                <w:color w:val="000000" w:themeColor="text1"/>
                <w:szCs w:val="21"/>
                <w:lang w:val="en-US" w:eastAsia="zh-CN"/>
                <w14:textFill>
                  <w14:solidFill>
                    <w14:schemeClr w14:val="tx1"/>
                  </w14:solidFill>
                </w14:textFill>
              </w:rPr>
              <w:t>刘浩月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7"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第2.5</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hAnsi="宋体"/>
                <w:szCs w:val="21"/>
              </w:rPr>
            </w:pPr>
            <w:r>
              <w:rPr>
                <w:rFonts w:hint="eastAsia" w:hAnsi="宋体"/>
                <w:szCs w:val="21"/>
              </w:rPr>
              <w:t>采购进口产品</w:t>
            </w:r>
          </w:p>
        </w:tc>
        <w:tc>
          <w:tcPr>
            <w:tcW w:w="4678" w:type="dxa"/>
            <w:vAlign w:val="center"/>
          </w:tcPr>
          <w:p>
            <w:pPr>
              <w:adjustRightInd w:val="0"/>
              <w:snapToGrid w:val="0"/>
            </w:pPr>
            <w:r>
              <w:rPr>
                <w:rFonts w:hint="eastAsia"/>
              </w:rPr>
              <w:t>■</w:t>
            </w:r>
            <w:r>
              <w:rPr>
                <w:rFonts w:hint="eastAsia"/>
                <w:b/>
                <w:bCs/>
              </w:rPr>
              <w:t>本项目拒绝采购进口产品</w:t>
            </w:r>
          </w:p>
          <w:p>
            <w:pPr>
              <w:adjustRightInd w:val="0"/>
              <w:snapToGrid w:val="0"/>
              <w:spacing w:line="420" w:lineRule="exact"/>
              <w:rPr>
                <w:rFonts w:hAnsi="宋体"/>
                <w:szCs w:val="21"/>
              </w:rPr>
            </w:pPr>
            <w:r>
              <w:rPr>
                <w:rFonts w:hint="eastAsia" w:ascii="宋体" w:hAnsi="宋体"/>
                <w:szCs w:val="21"/>
              </w:rPr>
              <w:t>□本项目</w:t>
            </w:r>
            <w:r>
              <w:rPr>
                <w:rFonts w:hint="eastAsia"/>
              </w:rPr>
              <w:t>已经</w:t>
            </w:r>
            <w:r>
              <w:rPr>
                <w:rFonts w:hint="eastAsia" w:ascii="宋体" w:hAnsi="宋体"/>
                <w:szCs w:val="21"/>
              </w:rPr>
              <w:t>财政部门审核同意购买进口产品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68"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hAnsi="宋体"/>
                <w:szCs w:val="21"/>
              </w:rPr>
            </w:pPr>
            <w:r>
              <w:rPr>
                <w:rFonts w:hint="eastAsia" w:asciiTheme="minorEastAsia" w:hAnsiTheme="minorEastAsia" w:eastAsiaTheme="minorEastAsia"/>
                <w:szCs w:val="21"/>
              </w:rPr>
              <w:t>投标人资格条件</w:t>
            </w:r>
          </w:p>
        </w:tc>
        <w:tc>
          <w:tcPr>
            <w:tcW w:w="4678" w:type="dxa"/>
            <w:vAlign w:val="center"/>
          </w:tcPr>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1、投标人的基本资格条件：投标人必须是在中华人民共和国境内注册登记的法人、其他组织或者自然人，且应当符合《政府采购法》第二十二条第一款的规定，即：</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（1）具有独立承担民事责任的能力；</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（2）具有良好的商业信誉和健全的财务会计制度；</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（3）具有履行合同所必需的设备和专业技术能力；</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（4）有依法缴纳税收的良好记录；</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（5）参加政府采购活动前三年内，在经营活动中没有重大违法记录；</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（6）法律、行政法规规定的其他条件。</w:t>
            </w:r>
          </w:p>
          <w:p>
            <w:pPr>
              <w:adjustRightInd w:val="0"/>
              <w:snapToGrid w:val="0"/>
              <w:spacing w:line="360" w:lineRule="auto"/>
              <w:ind w:firstLine="420" w:firstLineChars="200"/>
              <w:rPr>
                <w:rFonts w:hint="eastAsia" w:ascii="宋体" w:hAnsi="宋体" w:eastAsia="宋体" w:cs="宋体"/>
              </w:rPr>
            </w:pPr>
            <w:r>
              <w:rPr>
                <w:rFonts w:hint="eastAsia" w:ascii="宋体" w:hAnsi="宋体" w:eastAsia="宋体" w:cs="宋体"/>
              </w:rPr>
              <w:t>2、采购项目的特定资格条件：</w:t>
            </w:r>
          </w:p>
          <w:p>
            <w:pPr>
              <w:snapToGrid w:val="0"/>
              <w:spacing w:line="360" w:lineRule="auto"/>
              <w:ind w:firstLine="420" w:firstLineChars="200"/>
            </w:pPr>
            <w:r>
              <w:rPr>
                <w:rFonts w:hint="eastAsia" w:ascii="宋体" w:hAnsi="宋体" w:eastAsia="宋体" w:cs="宋体"/>
                <w:lang w:val="en-US" w:eastAsia="zh-CN"/>
              </w:rPr>
              <w:t>本项目</w:t>
            </w:r>
            <w:r>
              <w:rPr>
                <w:rFonts w:hint="eastAsia" w:ascii="宋体" w:hAnsi="宋体" w:eastAsia="宋体" w:cs="宋体"/>
              </w:rPr>
              <w:t>包</w:t>
            </w:r>
            <w:r>
              <w:rPr>
                <w:rFonts w:hint="eastAsia" w:ascii="宋体" w:hAnsi="宋体" w:eastAsia="宋体" w:cs="宋体"/>
                <w:lang w:val="en-US" w:eastAsia="zh-CN"/>
              </w:rPr>
              <w:t>1、包2、包3</w:t>
            </w:r>
            <w:r>
              <w:rPr>
                <w:rFonts w:hint="eastAsia" w:ascii="宋体" w:hAnsi="宋体" w:eastAsia="宋体" w:cs="宋体"/>
              </w:rPr>
              <w:t>：投标人</w:t>
            </w:r>
            <w:r>
              <w:rPr>
                <w:rFonts w:hint="eastAsia" w:ascii="宋体" w:hAnsi="宋体" w:eastAsia="宋体" w:cs="宋体"/>
                <w:lang w:val="en-US" w:eastAsia="zh-CN"/>
              </w:rPr>
              <w:t>均</w:t>
            </w:r>
            <w:r>
              <w:rPr>
                <w:rFonts w:hint="eastAsia" w:ascii="宋体" w:hAnsi="宋体" w:eastAsia="宋体" w:cs="宋体"/>
              </w:rPr>
              <w:t>需要提供食品生产许可证或食品经营许可证复印件。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7" w:hRule="atLeast"/>
        </w:trPr>
        <w:tc>
          <w:tcPr>
            <w:tcW w:w="1560" w:type="dxa"/>
            <w:vAlign w:val="center"/>
          </w:tcPr>
          <w:p>
            <w:pPr>
              <w:adjustRightInd w:val="0"/>
              <w:snapToGrid w:val="0"/>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第3.2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240" w:lineRule="auto"/>
              <w:jc w:val="left"/>
              <w:rPr>
                <w:rFonts w:hAnsi="宋体"/>
                <w:szCs w:val="21"/>
              </w:rPr>
            </w:pPr>
            <w:r>
              <w:rPr>
                <w:rFonts w:hint="eastAsia" w:hAnsi="宋体"/>
                <w:szCs w:val="21"/>
              </w:rPr>
              <w:t>接受联合体形式投标</w:t>
            </w:r>
          </w:p>
        </w:tc>
        <w:tc>
          <w:tcPr>
            <w:tcW w:w="467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Ansi="宋体"/>
                <w:szCs w:val="21"/>
              </w:rPr>
            </w:pPr>
            <w:r>
              <w:rPr>
                <w:rFonts w:hint="eastAsia" w:asciiTheme="minorEastAsia" w:hAnsiTheme="minorEastAsia" w:eastAsiaTheme="minorEastAsia"/>
                <w:szCs w:val="21"/>
                <w:u w:val="single"/>
              </w:rPr>
              <w:t>(</w:t>
            </w:r>
            <w:r>
              <w:rPr>
                <w:rFonts w:hint="eastAsia" w:ascii="MS Gothic" w:hAnsi="MS Gothic" w:eastAsia="MS Gothic" w:cs="MS Gothic"/>
                <w:szCs w:val="21"/>
                <w:u w:val="single"/>
              </w:rPr>
              <w:t>☐</w:t>
            </w:r>
            <w:r>
              <w:rPr>
                <w:rFonts w:hint="eastAsia" w:asciiTheme="minorEastAsia" w:hAnsiTheme="minorEastAsia" w:eastAsiaTheme="minorEastAsia"/>
                <w:szCs w:val="21"/>
                <w:u w:val="single"/>
              </w:rPr>
              <w:t>接受或</w:t>
            </w:r>
            <w:r>
              <w:rPr>
                <w:rFonts w:hint="eastAsia" w:ascii="MS Gothic" w:hAnsi="MS Gothic" w:eastAsia="MS Gothic" w:cs="MS Gothic"/>
                <w:szCs w:val="21"/>
                <w:u w:val="single"/>
              </w:rPr>
              <w:t>■</w:t>
            </w:r>
            <w:r>
              <w:rPr>
                <w:rFonts w:hint="eastAsia" w:asciiTheme="minorEastAsia" w:hAnsiTheme="minorEastAsia" w:eastAsiaTheme="minorEastAsia"/>
                <w:szCs w:val="21"/>
                <w:u w:val="single"/>
              </w:rPr>
              <w:t>不接受)</w:t>
            </w:r>
            <w:r>
              <w:rPr>
                <w:rFonts w:hint="eastAsia" w:asciiTheme="minorEastAsia" w:hAnsiTheme="minorEastAsia" w:eastAsiaTheme="minorEastAsia"/>
                <w:szCs w:val="21"/>
              </w:rPr>
              <w:t>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hAnsi="宋体"/>
                <w:szCs w:val="21"/>
              </w:rPr>
            </w:pPr>
            <w:r>
              <w:rPr>
                <w:rFonts w:hint="eastAsia" w:asciiTheme="minorEastAsia" w:hAnsiTheme="minorEastAsia" w:eastAsiaTheme="minorEastAsia"/>
                <w:szCs w:val="21"/>
              </w:rPr>
              <w:t>招标文件提供期限</w:t>
            </w:r>
          </w:p>
        </w:tc>
        <w:tc>
          <w:tcPr>
            <w:tcW w:w="4678" w:type="dxa"/>
            <w:vAlign w:val="center"/>
          </w:tcPr>
          <w:p>
            <w:pPr>
              <w:adjustRightInd w:val="0"/>
              <w:snapToGrid w:val="0"/>
              <w:spacing w:line="420" w:lineRule="exact"/>
              <w:rPr>
                <w:rFonts w:hAnsi="宋体"/>
                <w:szCs w:val="21"/>
              </w:rPr>
            </w:pPr>
            <w:r>
              <w:rPr>
                <w:rFonts w:hint="eastAsia" w:ascii="宋体" w:hAnsi="宋体" w:eastAsia="宋体" w:cs="宋体"/>
                <w:szCs w:val="21"/>
                <w:u w:val="single"/>
              </w:rPr>
              <w:t xml:space="preserve">2021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8</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10</w:t>
            </w:r>
            <w:r>
              <w:rPr>
                <w:rFonts w:hint="eastAsia" w:ascii="宋体" w:hAnsi="宋体" w:eastAsia="宋体" w:cs="宋体"/>
                <w:szCs w:val="21"/>
                <w:u w:val="single"/>
              </w:rPr>
              <w:t xml:space="preserve"> </w:t>
            </w:r>
            <w:r>
              <w:rPr>
                <w:rFonts w:hint="eastAsia" w:ascii="宋体" w:hAnsi="宋体" w:eastAsia="宋体" w:cs="宋体"/>
                <w:szCs w:val="21"/>
              </w:rPr>
              <w:t>日起至</w:t>
            </w:r>
            <w:r>
              <w:rPr>
                <w:rFonts w:hint="eastAsia" w:ascii="宋体" w:hAnsi="宋体" w:eastAsia="宋体" w:cs="宋体"/>
                <w:szCs w:val="21"/>
                <w:u w:val="single"/>
              </w:rPr>
              <w:t xml:space="preserve"> 202</w:t>
            </w:r>
            <w:r>
              <w:rPr>
                <w:rFonts w:hint="eastAsia" w:ascii="宋体" w:hAnsi="宋体" w:eastAsia="宋体" w:cs="宋体"/>
                <w:szCs w:val="21"/>
                <w:u w:val="single"/>
                <w:lang w:val="en-US" w:eastAsia="zh-CN"/>
              </w:rPr>
              <w:t>1</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8</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1</w:t>
            </w:r>
            <w:r>
              <w:rPr>
                <w:rFonts w:hint="eastAsia" w:ascii="宋体" w:hAnsi="宋体" w:cs="宋体"/>
                <w:szCs w:val="21"/>
                <w:u w:val="single"/>
                <w:lang w:val="en-US" w:eastAsia="zh-CN"/>
              </w:rPr>
              <w:t>5</w:t>
            </w:r>
            <w:r>
              <w:rPr>
                <w:rFonts w:hint="eastAsia" w:ascii="宋体" w:hAnsi="宋体" w:eastAsia="宋体" w:cs="宋体"/>
                <w:szCs w:val="21"/>
                <w:u w:val="single"/>
              </w:rPr>
              <w:t xml:space="preserve"> </w:t>
            </w:r>
            <w:r>
              <w:rPr>
                <w:rFonts w:hint="eastAsia" w:ascii="宋体" w:hAnsi="宋体" w:eastAsia="宋体" w:cs="宋体"/>
                <w:szCs w:val="21"/>
              </w:rPr>
              <w:t>日</w:t>
            </w:r>
            <w:r>
              <w:rPr>
                <w:rFonts w:hint="eastAsia" w:ascii="宋体" w:hAnsi="宋体" w:eastAsia="宋体" w:cs="宋体"/>
                <w:spacing w:val="-38"/>
                <w:kern w:val="0"/>
                <w:szCs w:val="21"/>
              </w:rPr>
              <w:t>，</w:t>
            </w:r>
            <w:r>
              <w:rPr>
                <w:rFonts w:hint="eastAsia" w:ascii="宋体" w:hAnsi="宋体" w:eastAsia="宋体" w:cs="宋体"/>
                <w:kern w:val="0"/>
                <w:szCs w:val="21"/>
              </w:rPr>
              <w:t>每</w:t>
            </w:r>
            <w:r>
              <w:rPr>
                <w:rFonts w:hint="eastAsia" w:ascii="宋体" w:hAnsi="宋体" w:eastAsia="宋体" w:cs="宋体"/>
                <w:spacing w:val="-2"/>
                <w:kern w:val="0"/>
                <w:szCs w:val="21"/>
              </w:rPr>
              <w:t>日</w:t>
            </w:r>
            <w:r>
              <w:rPr>
                <w:rFonts w:hint="eastAsia" w:ascii="宋体" w:hAnsi="宋体" w:eastAsia="宋体" w:cs="宋体"/>
                <w:kern w:val="0"/>
                <w:szCs w:val="21"/>
              </w:rPr>
              <w:t>上午</w:t>
            </w:r>
            <w:r>
              <w:rPr>
                <w:rFonts w:hint="eastAsia" w:ascii="宋体" w:hAnsi="宋体" w:eastAsia="宋体" w:cs="宋体"/>
                <w:kern w:val="0"/>
                <w:szCs w:val="21"/>
                <w:u w:val="single"/>
                <w:lang w:val="en-US" w:eastAsia="zh-CN"/>
              </w:rPr>
              <w:t>8:30</w:t>
            </w:r>
            <w:r>
              <w:rPr>
                <w:rFonts w:hint="eastAsia" w:ascii="宋体" w:hAnsi="宋体" w:eastAsia="宋体" w:cs="宋体"/>
                <w:kern w:val="0"/>
                <w:szCs w:val="21"/>
              </w:rPr>
              <w:t>至</w:t>
            </w:r>
            <w:r>
              <w:rPr>
                <w:rFonts w:hint="eastAsia" w:ascii="宋体" w:hAnsi="宋体" w:eastAsia="宋体" w:cs="宋体"/>
                <w:kern w:val="0"/>
                <w:szCs w:val="21"/>
                <w:u w:val="single"/>
                <w:lang w:val="en-US" w:eastAsia="zh-CN"/>
              </w:rPr>
              <w:t xml:space="preserve">12:00 </w:t>
            </w:r>
            <w:r>
              <w:rPr>
                <w:rFonts w:hint="eastAsia" w:ascii="宋体" w:hAnsi="宋体" w:eastAsia="宋体" w:cs="宋体"/>
                <w:spacing w:val="-41"/>
                <w:kern w:val="0"/>
                <w:szCs w:val="21"/>
              </w:rPr>
              <w:t>，</w:t>
            </w:r>
            <w:r>
              <w:rPr>
                <w:rFonts w:hint="eastAsia" w:ascii="宋体" w:hAnsi="宋体" w:eastAsia="宋体" w:cs="宋体"/>
                <w:kern w:val="0"/>
                <w:szCs w:val="21"/>
              </w:rPr>
              <w:t>下</w:t>
            </w:r>
            <w:r>
              <w:rPr>
                <w:rFonts w:hint="eastAsia" w:ascii="宋体" w:hAnsi="宋体" w:eastAsia="宋体" w:cs="宋体"/>
                <w:spacing w:val="-2"/>
                <w:kern w:val="0"/>
                <w:szCs w:val="21"/>
              </w:rPr>
              <w:t>午</w:t>
            </w:r>
            <w:r>
              <w:rPr>
                <w:rFonts w:hint="eastAsia" w:ascii="宋体" w:hAnsi="宋体" w:eastAsia="宋体" w:cs="宋体"/>
                <w:kern w:val="0"/>
                <w:szCs w:val="21"/>
                <w:u w:val="single"/>
              </w:rPr>
              <w:t>15</w:t>
            </w:r>
            <w:r>
              <w:rPr>
                <w:rFonts w:hint="eastAsia" w:ascii="宋体" w:hAnsi="宋体" w:eastAsia="宋体" w:cs="宋体"/>
                <w:kern w:val="0"/>
                <w:szCs w:val="21"/>
                <w:u w:val="single"/>
                <w:lang w:val="en-US" w:eastAsia="zh-CN"/>
              </w:rPr>
              <w:t>:00</w:t>
            </w:r>
            <w:r>
              <w:rPr>
                <w:rFonts w:hint="eastAsia" w:ascii="宋体" w:hAnsi="宋体" w:eastAsia="宋体" w:cs="宋体"/>
                <w:kern w:val="0"/>
                <w:szCs w:val="21"/>
              </w:rPr>
              <w:t>至</w:t>
            </w:r>
            <w:r>
              <w:rPr>
                <w:rFonts w:hint="eastAsia" w:ascii="宋体" w:hAnsi="宋体" w:eastAsia="宋体" w:cs="宋体"/>
                <w:kern w:val="0"/>
                <w:szCs w:val="21"/>
                <w:u w:val="single"/>
                <w:lang w:val="en-US" w:eastAsia="zh-CN"/>
              </w:rPr>
              <w:t>18:00</w:t>
            </w:r>
            <w:r>
              <w:rPr>
                <w:rFonts w:hint="eastAsia" w:ascii="宋体" w:hAnsi="宋体" w:eastAsia="宋体" w:cs="宋体"/>
                <w:kern w:val="0"/>
                <w:szCs w:val="21"/>
                <w:u w:val="single"/>
              </w:rPr>
              <w:t xml:space="preserve"> </w:t>
            </w:r>
            <w:r>
              <w:rPr>
                <w:rFonts w:hint="eastAsia" w:ascii="宋体" w:hAnsi="宋体" w:eastAsia="宋体" w:cs="宋体"/>
                <w:spacing w:val="-32"/>
                <w:kern w:val="0"/>
                <w:szCs w:val="21"/>
              </w:rPr>
              <w:t xml:space="preserve"> </w:t>
            </w:r>
            <w:r>
              <w:rPr>
                <w:rFonts w:hint="eastAsia" w:ascii="宋体" w:hAnsi="宋体" w:eastAsia="宋体" w:cs="宋体"/>
                <w:kern w:val="0"/>
                <w:szCs w:val="21"/>
              </w:rPr>
              <w:t>时（北</w:t>
            </w:r>
            <w:r>
              <w:rPr>
                <w:rFonts w:hint="eastAsia" w:ascii="宋体" w:hAnsi="宋体" w:eastAsia="宋体" w:cs="宋体"/>
                <w:spacing w:val="-2"/>
                <w:kern w:val="0"/>
                <w:szCs w:val="21"/>
              </w:rPr>
              <w:t>京</w:t>
            </w:r>
            <w:r>
              <w:rPr>
                <w:rFonts w:hint="eastAsia" w:ascii="宋体" w:hAnsi="宋体" w:eastAsia="宋体" w:cs="宋体"/>
                <w:kern w:val="0"/>
                <w:szCs w:val="21"/>
              </w:rPr>
              <w:t>时</w:t>
            </w:r>
            <w:r>
              <w:rPr>
                <w:rFonts w:hint="eastAsia" w:ascii="宋体" w:hAnsi="宋体" w:eastAsia="宋体" w:cs="宋体"/>
                <w:spacing w:val="-2"/>
                <w:kern w:val="0"/>
                <w:szCs w:val="21"/>
              </w:rPr>
              <w:t>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00"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组织现场考察或者召开答疑会</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asciiTheme="minorEastAsia" w:hAnsiTheme="minorEastAsia" w:eastAsiaTheme="minorEastAsia"/>
                <w:szCs w:val="21"/>
              </w:rPr>
              <w:t>不组织</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组织，集合时间：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时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集合地点：</w:t>
            </w:r>
            <w:r>
              <w:rPr>
                <w:rFonts w:hint="eastAsia" w:asciiTheme="minorEastAsia" w:hAnsiTheme="minorEastAsia" w:eastAsiaTheme="minorEastAsia"/>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8" w:hRule="atLeast"/>
        </w:trPr>
        <w:tc>
          <w:tcPr>
            <w:tcW w:w="8931" w:type="dxa"/>
            <w:gridSpan w:val="3"/>
            <w:vAlign w:val="center"/>
          </w:tcPr>
          <w:p>
            <w:pPr>
              <w:adjustRightInd w:val="0"/>
              <w:snapToGrid w:val="0"/>
              <w:spacing w:line="240" w:lineRule="auto"/>
              <w:rPr>
                <w:rFonts w:asciiTheme="minorEastAsia" w:hAnsiTheme="minorEastAsia" w:eastAsiaTheme="minorEastAsia"/>
                <w:b/>
                <w:szCs w:val="21"/>
              </w:rPr>
            </w:pPr>
            <w:r>
              <w:rPr>
                <w:rFonts w:hint="eastAsia" w:asciiTheme="minorEastAsia" w:hAnsiTheme="minorEastAsia" w:eastAsiaTheme="minorEastAsia"/>
                <w:b/>
                <w:color w:val="000000"/>
                <w:szCs w:val="21"/>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第7.4</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非实质性偏离的范围和幅度</w:t>
            </w:r>
          </w:p>
        </w:tc>
        <w:tc>
          <w:tcPr>
            <w:tcW w:w="4678" w:type="dxa"/>
            <w:vAlign w:val="center"/>
          </w:tcPr>
          <w:p>
            <w:pPr>
              <w:adjustRightInd w:val="0"/>
              <w:snapToGrid w:val="0"/>
              <w:rPr>
                <w:rFonts w:asciiTheme="minorEastAsia" w:hAnsiTheme="minorEastAsia" w:eastAsiaTheme="minorEastAsia"/>
                <w:szCs w:val="21"/>
                <w:u w:val="single"/>
              </w:rPr>
            </w:pPr>
            <w:r>
              <w:rPr>
                <w:rFonts w:hint="eastAsia" w:ascii="宋体" w:hAnsi="宋体"/>
                <w:color w:val="000000"/>
                <w:szCs w:val="21"/>
              </w:rPr>
              <w:t xml:space="preserve">一般技术和商务条款偏离≥ </w:t>
            </w:r>
            <w:r>
              <w:rPr>
                <w:rFonts w:hint="eastAsia" w:ascii="宋体" w:hAnsi="宋体"/>
                <w:color w:val="000000"/>
                <w:szCs w:val="21"/>
                <w:u w:val="single"/>
              </w:rPr>
              <w:t xml:space="preserve"> 10 </w:t>
            </w:r>
            <w:r>
              <w:rPr>
                <w:rFonts w:hint="eastAsia" w:ascii="宋体" w:hAnsi="宋体"/>
                <w:color w:val="000000"/>
                <w:szCs w:val="21"/>
              </w:rPr>
              <w:t>项，将导致投标无效，凡标有最低一级序号的条款即为一项，内容不重复计算。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8931" w:type="dxa"/>
            <w:gridSpan w:val="3"/>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b/>
                <w:szCs w:val="21"/>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采购预算、最高限价</w:t>
            </w:r>
          </w:p>
        </w:tc>
        <w:tc>
          <w:tcPr>
            <w:tcW w:w="4678" w:type="dxa"/>
            <w:vAlign w:val="center"/>
          </w:tcPr>
          <w:p>
            <w:pPr>
              <w:adjustRightInd w:val="0"/>
              <w:snapToGrid w:val="0"/>
            </w:pPr>
            <w:r>
              <w:rPr>
                <w:rFonts w:hint="eastAsia"/>
              </w:rPr>
              <w:t>采购预算：</w:t>
            </w:r>
          </w:p>
          <w:p>
            <w:pPr>
              <w:adjustRightInd w:val="0"/>
              <w:snapToGrid w:val="0"/>
              <w:rPr>
                <w:rFonts w:hint="eastAsia" w:ascii="宋体" w:hAnsi="宋体" w:eastAsia="宋体" w:cs="宋体"/>
              </w:rPr>
            </w:pPr>
            <w:r>
              <w:rPr>
                <w:rFonts w:hint="eastAsia"/>
              </w:rPr>
              <w:t>最</w:t>
            </w:r>
            <w:r>
              <w:rPr>
                <w:rFonts w:hint="eastAsia" w:ascii="宋体" w:hAnsi="宋体" w:eastAsia="宋体" w:cs="宋体"/>
              </w:rPr>
              <w:t>高限价：</w:t>
            </w:r>
          </w:p>
          <w:p>
            <w:pPr>
              <w:adjustRightInd w:val="0"/>
              <w:snapToGrid w:val="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1</w:t>
            </w:r>
            <w:r>
              <w:rPr>
                <w:rFonts w:hint="eastAsia" w:ascii="宋体" w:hAnsi="宋体" w:eastAsia="宋体" w:cs="宋体"/>
              </w:rPr>
              <w:t>：本项目预算为人民币15</w:t>
            </w:r>
            <w:r>
              <w:rPr>
                <w:rFonts w:hint="eastAsia" w:ascii="宋体" w:hAnsi="宋体" w:eastAsia="宋体" w:cs="宋体"/>
                <w:lang w:val="en-US" w:eastAsia="zh-CN"/>
              </w:rPr>
              <w:t>0000</w:t>
            </w:r>
            <w:r>
              <w:rPr>
                <w:rFonts w:hint="eastAsia" w:ascii="宋体" w:hAnsi="宋体" w:eastAsia="宋体" w:cs="宋体"/>
              </w:rPr>
              <w:t>.00元</w:t>
            </w:r>
          </w:p>
          <w:p>
            <w:pPr>
              <w:adjustRightInd w:val="0"/>
              <w:snapToGrid w:val="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2</w:t>
            </w:r>
            <w:r>
              <w:rPr>
                <w:rFonts w:hint="eastAsia" w:ascii="宋体" w:hAnsi="宋体" w:eastAsia="宋体" w:cs="宋体"/>
              </w:rPr>
              <w:t>：本项目预算为人民币</w:t>
            </w:r>
            <w:r>
              <w:rPr>
                <w:rFonts w:hint="eastAsia" w:ascii="宋体" w:hAnsi="宋体" w:cs="宋体"/>
                <w:lang w:val="en-US" w:eastAsia="zh-CN"/>
              </w:rPr>
              <w:t>4</w:t>
            </w:r>
            <w:r>
              <w:rPr>
                <w:rFonts w:hint="eastAsia" w:ascii="宋体" w:hAnsi="宋体" w:eastAsia="宋体" w:cs="宋体"/>
                <w:lang w:val="en-US" w:eastAsia="zh-CN"/>
              </w:rPr>
              <w:t>50000</w:t>
            </w:r>
            <w:r>
              <w:rPr>
                <w:rFonts w:hint="eastAsia" w:ascii="宋体" w:hAnsi="宋体" w:eastAsia="宋体" w:cs="宋体"/>
              </w:rPr>
              <w:t>.00元</w:t>
            </w:r>
          </w:p>
          <w:p>
            <w:pPr>
              <w:adjustRightInd w:val="0"/>
              <w:snapToGrid w:val="0"/>
              <w:rPr>
                <w:rFonts w:hint="eastAsia" w:ascii="宋体" w:hAnsi="宋体" w:eastAsia="宋体" w:cs="宋体"/>
              </w:rPr>
            </w:pPr>
            <w:r>
              <w:rPr>
                <w:rFonts w:hint="eastAsia" w:ascii="宋体" w:hAnsi="宋体" w:eastAsia="宋体" w:cs="宋体"/>
              </w:rPr>
              <w:t>包</w:t>
            </w:r>
            <w:r>
              <w:rPr>
                <w:rFonts w:hint="eastAsia" w:ascii="宋体" w:hAnsi="宋体" w:eastAsia="宋体" w:cs="宋体"/>
                <w:lang w:val="en-US" w:eastAsia="zh-CN"/>
              </w:rPr>
              <w:t>3</w:t>
            </w:r>
            <w:r>
              <w:rPr>
                <w:rFonts w:hint="eastAsia" w:ascii="宋体" w:hAnsi="宋体" w:eastAsia="宋体" w:cs="宋体"/>
              </w:rPr>
              <w:t>：本项目预算为人民币</w:t>
            </w:r>
            <w:r>
              <w:rPr>
                <w:rFonts w:hint="eastAsia" w:ascii="宋体" w:hAnsi="宋体" w:cs="宋体"/>
                <w:lang w:val="en-US" w:eastAsia="zh-CN"/>
              </w:rPr>
              <w:t>13</w:t>
            </w:r>
            <w:r>
              <w:rPr>
                <w:rFonts w:hint="eastAsia" w:ascii="宋体" w:hAnsi="宋体" w:eastAsia="宋体" w:cs="宋体"/>
              </w:rPr>
              <w:t>5</w:t>
            </w:r>
            <w:r>
              <w:rPr>
                <w:rFonts w:hint="eastAsia" w:ascii="宋体" w:hAnsi="宋体" w:eastAsia="宋体" w:cs="宋体"/>
                <w:lang w:val="en-US" w:eastAsia="zh-CN"/>
              </w:rPr>
              <w:t>0000</w:t>
            </w:r>
            <w:r>
              <w:rPr>
                <w:rFonts w:hint="eastAsia" w:ascii="宋体" w:hAnsi="宋体" w:eastAsia="宋体" w:cs="宋体"/>
              </w:rPr>
              <w:t>.00元</w:t>
            </w:r>
          </w:p>
          <w:p>
            <w:pPr>
              <w:adjustRightInd w:val="0"/>
              <w:snapToGrid w:val="0"/>
            </w:pPr>
            <w:r>
              <w:rPr>
                <w:rFonts w:hint="eastAsia"/>
              </w:rPr>
              <w:t>本项目以每周需求计划下达当周周一商务部发布价格为该周</w:t>
            </w:r>
            <w:r>
              <w:t>结算基准价</w:t>
            </w:r>
            <w:r>
              <w:rPr>
                <w:rFonts w:hint="eastAsia"/>
              </w:rPr>
              <w:t>，网站未发布的产品以衡阳市当地农贸市场相同品牌或品质实时价格（非特价商品）为该周结算基准价</w:t>
            </w:r>
          </w:p>
          <w:p>
            <w:pPr>
              <w:adjustRightInd w:val="0"/>
              <w:snapToGrid w:val="0"/>
            </w:pPr>
            <w:r>
              <w:rPr>
                <w:rFonts w:hint="eastAsia" w:ascii="宋体" w:hAnsi="宋体"/>
                <w:szCs w:val="21"/>
              </w:rPr>
              <w:t>注：商务部发布价是指全国农产品商务信息公共服务平台湖南</w:t>
            </w:r>
            <w:r>
              <w:rPr>
                <w:rFonts w:hint="eastAsia" w:ascii="宋体" w:hAnsi="宋体"/>
                <w:szCs w:val="21"/>
                <w:lang w:val="en-US" w:eastAsia="zh-CN"/>
              </w:rPr>
              <w:t>邵阳</w:t>
            </w:r>
            <w:r>
              <w:rPr>
                <w:rFonts w:hint="eastAsia" w:ascii="宋体" w:hAnsi="宋体"/>
                <w:szCs w:val="21"/>
              </w:rPr>
              <w:t>市江北农产品批发市场（http://nc.mofcom.gov.cn/jghq/marketDetail?eudId=20719）。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第13.8款</w:t>
            </w:r>
          </w:p>
        </w:tc>
        <w:tc>
          <w:tcPr>
            <w:tcW w:w="2693" w:type="dxa"/>
            <w:vAlign w:val="center"/>
          </w:tcPr>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投标报价的其他要求</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无</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有，其他要求为：投标报价</w:t>
            </w:r>
            <w:r>
              <w:rPr>
                <w:rFonts w:hint="eastAsia" w:asciiTheme="minorEastAsia" w:hAnsiTheme="minorEastAsia" w:eastAsiaTheme="minorEastAsia"/>
                <w:bCs/>
                <w:szCs w:val="21"/>
              </w:rPr>
              <w:t>=</w:t>
            </w:r>
            <w:r>
              <w:rPr>
                <w:rFonts w:hint="eastAsia"/>
              </w:rPr>
              <w:t>每周</w:t>
            </w:r>
            <w:r>
              <w:rPr>
                <w:rFonts w:hint="eastAsia" w:asciiTheme="minorEastAsia" w:hAnsiTheme="minorEastAsia" w:eastAsiaTheme="minorEastAsia"/>
                <w:szCs w:val="21"/>
              </w:rPr>
              <w:t>需求计划下达当周周一</w:t>
            </w:r>
            <w:r>
              <w:rPr>
                <w:rFonts w:hint="eastAsia" w:asciiTheme="minorEastAsia" w:hAnsiTheme="minorEastAsia" w:eastAsiaTheme="minorEastAsia"/>
                <w:bCs/>
                <w:szCs w:val="21"/>
              </w:rPr>
              <w:t>商务部发布价</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第14.1款</w:t>
            </w:r>
          </w:p>
        </w:tc>
        <w:tc>
          <w:tcPr>
            <w:tcW w:w="2693" w:type="dxa"/>
            <w:vAlign w:val="center"/>
          </w:tcPr>
          <w:p>
            <w:pPr>
              <w:adjustRightInd w:val="0"/>
              <w:snapToGrid w:val="0"/>
              <w:spacing w:line="360" w:lineRule="auto"/>
              <w:rPr>
                <w:rFonts w:asciiTheme="minorEastAsia" w:hAnsiTheme="minorEastAsia" w:eastAsiaTheme="minorEastAsia"/>
                <w:bCs/>
                <w:szCs w:val="21"/>
              </w:rPr>
            </w:pPr>
            <w:r>
              <w:rPr>
                <w:rFonts w:hint="eastAsia" w:asciiTheme="minorEastAsia" w:hAnsiTheme="minorEastAsia" w:eastAsiaTheme="minorEastAsia"/>
                <w:szCs w:val="21"/>
              </w:rPr>
              <w:t>投标人应提供资格审查资料</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按正文部分要求提供</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不按正文部分要求提供，具体要求为：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第16.1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投标有效期</w:t>
            </w:r>
          </w:p>
        </w:tc>
        <w:tc>
          <w:tcPr>
            <w:tcW w:w="4678" w:type="dxa"/>
            <w:vAlign w:val="center"/>
          </w:tcPr>
          <w:p>
            <w:pPr>
              <w:adjustRightInd w:val="0"/>
              <w:snapToGrid w:val="0"/>
              <w:spacing w:line="360" w:lineRule="auto"/>
              <w:rPr>
                <w:rFonts w:ascii="宋体" w:hAnsi="宋体"/>
                <w:bCs/>
                <w:color w:val="000000"/>
                <w:szCs w:val="21"/>
              </w:rPr>
            </w:pPr>
            <w:r>
              <w:rPr>
                <w:rFonts w:hint="eastAsia" w:ascii="宋体" w:hAnsi="宋体"/>
                <w:bCs/>
                <w:color w:val="000000"/>
                <w:szCs w:val="21"/>
              </w:rPr>
              <w:t>90天（日历日）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90"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第17.1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ind w:left="-533" w:leftChars="-254" w:firstLine="533" w:firstLineChars="254"/>
              <w:jc w:val="left"/>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hint="eastAsia"/>
              </w:rPr>
              <w:t>■</w:t>
            </w:r>
            <w:r>
              <w:rPr>
                <w:rFonts w:hint="eastAsia" w:asciiTheme="minorEastAsia" w:hAnsiTheme="minorEastAsia" w:eastAsiaTheme="minorEastAsia"/>
                <w:b/>
                <w:bCs/>
                <w:szCs w:val="21"/>
              </w:rPr>
              <w:t>不要求提供投标保证金</w:t>
            </w:r>
          </w:p>
          <w:p>
            <w:pPr>
              <w:adjustRightInd w:val="0"/>
              <w:snapToGrid w:val="0"/>
              <w:spacing w:line="420" w:lineRule="exact"/>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要求提供投标保证金</w:t>
            </w:r>
          </w:p>
          <w:p>
            <w:pPr>
              <w:adjustRightInd w:val="0"/>
              <w:snapToGrid w:val="0"/>
              <w:spacing w:line="340" w:lineRule="exact"/>
              <w:rPr>
                <w:rFonts w:ascii="宋体" w:hAnsi="宋体" w:cs="宋体"/>
                <w:sz w:val="21"/>
                <w:szCs w:val="21"/>
              </w:rPr>
            </w:pPr>
            <w:r>
              <w:rPr>
                <w:rFonts w:hint="eastAsia" w:ascii="宋体" w:hAnsi="宋体" w:cs="宋体"/>
                <w:sz w:val="21"/>
                <w:szCs w:val="21"/>
              </w:rPr>
              <w:t>投标保证金仅接收银行转账（现金）、电子保函（保证保险保单、投标担保保函）两种方式，投标保证金递交方式如下：</w:t>
            </w:r>
          </w:p>
          <w:p>
            <w:pPr>
              <w:adjustRightInd w:val="0"/>
              <w:snapToGrid w:val="0"/>
              <w:spacing w:line="340" w:lineRule="exact"/>
              <w:rPr>
                <w:rFonts w:ascii="宋体" w:hAnsi="宋体" w:cs="宋体"/>
                <w:sz w:val="21"/>
                <w:szCs w:val="21"/>
              </w:rPr>
            </w:pPr>
            <w:r>
              <w:rPr>
                <w:rFonts w:hint="eastAsia" w:ascii="宋体" w:hAnsi="宋体" w:cs="宋体"/>
                <w:sz w:val="21"/>
                <w:szCs w:val="21"/>
              </w:rPr>
              <w:t>一、银行转账</w:t>
            </w:r>
          </w:p>
          <w:p>
            <w:pPr>
              <w:adjustRightInd w:val="0"/>
              <w:snapToGrid w:val="0"/>
              <w:spacing w:line="340" w:lineRule="exact"/>
              <w:rPr>
                <w:rFonts w:ascii="宋体" w:hAnsi="宋体" w:cs="宋体"/>
                <w:sz w:val="21"/>
                <w:szCs w:val="21"/>
              </w:rPr>
            </w:pPr>
            <w:r>
              <w:rPr>
                <w:rFonts w:hint="eastAsia" w:ascii="宋体" w:hAnsi="宋体" w:cs="宋体"/>
                <w:sz w:val="21"/>
                <w:szCs w:val="21"/>
              </w:rPr>
              <w:t>递交方式：投标保证金必须是从投标人单位的基本账户转入投标人选择的银行生成的保证金子账号，该子账号仅应对投标人参与投标的标段（包），即：一个投标人一个子账号一个标段（包）。不接受以现金方式提交的投标保证金，以现金方式提交的无效。联合体投标的，其投标保证金由牵头人递交。退还时也以转账方式退回到投标人原转出账户,一律不退现金。银行转账保证金账户由投标人自行选择，操作详见《衡阳市建设工程项目投标人以银行转账方式交纳保证金操作手册》、《衡阳市政府采购项目投标人以银行转账方式交纳保证金操作手册》。同时应注意以下几个事项：</w:t>
            </w:r>
          </w:p>
          <w:p>
            <w:pPr>
              <w:adjustRightInd w:val="0"/>
              <w:snapToGrid w:val="0"/>
              <w:spacing w:line="340" w:lineRule="exact"/>
              <w:rPr>
                <w:rFonts w:ascii="宋体" w:hAnsi="宋体" w:cs="宋体"/>
                <w:sz w:val="21"/>
                <w:szCs w:val="21"/>
              </w:rPr>
            </w:pPr>
            <w:r>
              <w:rPr>
                <w:rFonts w:hint="eastAsia" w:ascii="宋体" w:hAnsi="宋体" w:cs="宋体"/>
                <w:sz w:val="21"/>
                <w:szCs w:val="21"/>
              </w:rPr>
              <w:t>1、银行转账方式交纳投标保证金时，必须在银行进账单上注明“标段（包）编号”，如果没注明“标段（包）编号”的投标保证金，由此造成无法查实是否到账的，后果由投标人自行负责。</w:t>
            </w:r>
          </w:p>
          <w:p>
            <w:pPr>
              <w:adjustRightInd w:val="0"/>
              <w:snapToGrid w:val="0"/>
              <w:spacing w:line="340" w:lineRule="exact"/>
              <w:rPr>
                <w:rFonts w:ascii="宋体" w:hAnsi="宋体" w:cs="宋体"/>
                <w:sz w:val="21"/>
                <w:szCs w:val="21"/>
              </w:rPr>
            </w:pPr>
            <w:r>
              <w:rPr>
                <w:rFonts w:hint="eastAsia" w:ascii="宋体" w:hAnsi="宋体" w:cs="宋体"/>
                <w:sz w:val="21"/>
                <w:szCs w:val="21"/>
              </w:rPr>
              <w:t>2、请将投标保证金于投标截止时间前转入与该标段（包）对应的保证金子账号，以到账时间为准。</w:t>
            </w:r>
          </w:p>
          <w:p>
            <w:pPr>
              <w:adjustRightInd w:val="0"/>
              <w:snapToGrid w:val="0"/>
              <w:spacing w:line="340" w:lineRule="exact"/>
              <w:rPr>
                <w:rFonts w:ascii="宋体" w:hAnsi="宋体" w:cs="宋体"/>
                <w:sz w:val="21"/>
                <w:szCs w:val="21"/>
              </w:rPr>
            </w:pPr>
            <w:r>
              <w:rPr>
                <w:rFonts w:hint="eastAsia" w:ascii="宋体" w:hAnsi="宋体" w:cs="宋体"/>
                <w:sz w:val="21"/>
                <w:szCs w:val="21"/>
              </w:rPr>
              <w:t>3、银行转账保证金需从投标人基本账户一次性汇入参与投标的标段（包）对应的保证金子账号。</w:t>
            </w:r>
          </w:p>
          <w:p>
            <w:pPr>
              <w:adjustRightInd w:val="0"/>
              <w:snapToGrid w:val="0"/>
              <w:spacing w:line="340" w:lineRule="exact"/>
              <w:rPr>
                <w:rFonts w:ascii="宋体" w:hAnsi="宋体" w:cs="宋体"/>
                <w:sz w:val="21"/>
                <w:szCs w:val="21"/>
              </w:rPr>
            </w:pPr>
            <w:r>
              <w:rPr>
                <w:rFonts w:hint="eastAsia" w:ascii="宋体" w:hAnsi="宋体" w:cs="宋体"/>
                <w:sz w:val="21"/>
                <w:szCs w:val="21"/>
              </w:rPr>
              <w:t>二、电子保函（保证保险保单、投标担保保函）</w:t>
            </w:r>
          </w:p>
          <w:p>
            <w:pPr>
              <w:adjustRightInd w:val="0"/>
              <w:snapToGrid w:val="0"/>
              <w:spacing w:line="340" w:lineRule="exact"/>
              <w:rPr>
                <w:rFonts w:ascii="宋体" w:hAnsi="宋体" w:cs="宋体"/>
                <w:sz w:val="21"/>
                <w:szCs w:val="21"/>
              </w:rPr>
            </w:pPr>
            <w:r>
              <w:rPr>
                <w:rFonts w:hint="eastAsia" w:ascii="宋体" w:hAnsi="宋体" w:cs="宋体"/>
                <w:sz w:val="21"/>
                <w:szCs w:val="21"/>
              </w:rPr>
              <w:t>递交方式：采用电子保函（保证保险保单、投标担保保函）方式的，则需在投标截止时间前登录衡阳市公共资源交易中心金融服务平台（http://hyggzyjy.hengyang.gov.cn/hyggzy/html/index.html）办理投标电子保函（保证保险保单、投标担保保函），并按《衡阳市建设工程投标电子保函（保证保险保单、投标担保保函）投保人（投标人）操作手册》、《衡阳市政府采购投标电子保函（保证保险保单、投标担保保函）投保人（投标人）操作手册》办理投保事宜。同时应注意以下几个事项：</w:t>
            </w:r>
          </w:p>
          <w:p>
            <w:pPr>
              <w:adjustRightInd w:val="0"/>
              <w:snapToGrid w:val="0"/>
              <w:spacing w:line="340" w:lineRule="exact"/>
              <w:rPr>
                <w:rFonts w:ascii="宋体" w:hAnsi="宋体" w:cs="宋体"/>
                <w:sz w:val="21"/>
                <w:szCs w:val="21"/>
              </w:rPr>
            </w:pPr>
            <w:r>
              <w:rPr>
                <w:rFonts w:hint="eastAsia" w:ascii="宋体" w:hAnsi="宋体" w:cs="宋体"/>
                <w:sz w:val="21"/>
                <w:szCs w:val="21"/>
              </w:rPr>
              <w:t>1、电子保函（保证保险保单、投标担保保函）的保额须符合投标须知前附表的规定，否则应当否决其投标。</w:t>
            </w:r>
          </w:p>
          <w:p>
            <w:pPr>
              <w:adjustRightInd w:val="0"/>
              <w:snapToGrid w:val="0"/>
              <w:spacing w:line="340" w:lineRule="exact"/>
              <w:rPr>
                <w:rFonts w:ascii="宋体" w:hAnsi="宋体" w:cs="宋体"/>
                <w:sz w:val="21"/>
                <w:szCs w:val="21"/>
              </w:rPr>
            </w:pPr>
            <w:r>
              <w:rPr>
                <w:rFonts w:hint="eastAsia" w:ascii="宋体" w:hAnsi="宋体" w:cs="宋体"/>
                <w:sz w:val="21"/>
                <w:szCs w:val="21"/>
              </w:rPr>
              <w:t>2、开标时保证保险保单、投标担保保函自动解密进行现场公示并接受监督。</w:t>
            </w:r>
          </w:p>
          <w:p>
            <w:pPr>
              <w:adjustRightInd w:val="0"/>
              <w:snapToGrid w:val="0"/>
              <w:spacing w:line="420" w:lineRule="exact"/>
              <w:rPr>
                <w:rFonts w:asciiTheme="minorEastAsia" w:hAnsiTheme="minorEastAsia" w:eastAsiaTheme="minorEastAsia"/>
                <w:szCs w:val="21"/>
              </w:rPr>
            </w:pPr>
            <w:r>
              <w:rPr>
                <w:rFonts w:hint="eastAsia" w:ascii="宋体" w:hAnsi="宋体" w:cs="宋体"/>
                <w:sz w:val="21"/>
                <w:szCs w:val="21"/>
              </w:rPr>
              <w:t>三、以其他方式递交的投标保证金而造成的损失，由投标人自行承担。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07"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第18.1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bCs/>
                <w:szCs w:val="21"/>
              </w:rPr>
              <w:t>分包</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b/>
                <w:bCs/>
                <w:szCs w:val="21"/>
              </w:rPr>
              <w:t>不允许分包</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允许分包，</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允许分包的内容：</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允许分包的金额：</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分包人的资质要求：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43"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第19.1款</w:t>
            </w:r>
          </w:p>
        </w:tc>
        <w:tc>
          <w:tcPr>
            <w:tcW w:w="2693" w:type="dxa"/>
            <w:vAlign w:val="center"/>
          </w:tcPr>
          <w:p>
            <w:pPr>
              <w:adjustRightInd w:val="0"/>
              <w:snapToGrid w:val="0"/>
              <w:spacing w:line="360" w:lineRule="exact"/>
              <w:jc w:val="center"/>
              <w:rPr>
                <w:rFonts w:asciiTheme="minorEastAsia" w:hAnsiTheme="minorEastAsia" w:eastAsiaTheme="minorEastAsia"/>
                <w:szCs w:val="21"/>
              </w:rPr>
            </w:pPr>
            <w:r>
              <w:rPr>
                <w:rFonts w:hint="eastAsia" w:ascii="宋体" w:hAnsi="宋体" w:cs="宋体"/>
                <w:sz w:val="22"/>
                <w:szCs w:val="22"/>
              </w:rPr>
              <w:t>投标文件份数</w:t>
            </w:r>
          </w:p>
        </w:tc>
        <w:tc>
          <w:tcPr>
            <w:tcW w:w="4678" w:type="dxa"/>
            <w:vAlign w:val="center"/>
          </w:tcPr>
          <w:p>
            <w:pPr>
              <w:spacing w:line="360" w:lineRule="exact"/>
              <w:jc w:val="left"/>
              <w:rPr>
                <w:rFonts w:ascii="宋体" w:hAnsi="宋体" w:cs="宋体"/>
                <w:sz w:val="21"/>
                <w:szCs w:val="21"/>
              </w:rPr>
            </w:pPr>
            <w:r>
              <w:rPr>
                <w:rFonts w:hint="eastAsia" w:ascii="宋体" w:hAnsi="宋体" w:cs="宋体"/>
                <w:sz w:val="21"/>
                <w:szCs w:val="21"/>
              </w:rPr>
              <w:t>1、正本壹份，副本</w:t>
            </w:r>
            <w:r>
              <w:rPr>
                <w:rFonts w:hint="eastAsia" w:ascii="宋体" w:hAnsi="宋体" w:cs="宋体"/>
                <w:sz w:val="21"/>
                <w:szCs w:val="21"/>
                <w:lang w:val="en-US" w:eastAsia="zh-CN"/>
              </w:rPr>
              <w:t>肆</w:t>
            </w:r>
            <w:r>
              <w:rPr>
                <w:rFonts w:hint="eastAsia" w:ascii="宋体" w:hAnsi="宋体" w:cs="宋体"/>
                <w:sz w:val="21"/>
                <w:szCs w:val="21"/>
              </w:rPr>
              <w:t>份；</w:t>
            </w:r>
          </w:p>
          <w:p>
            <w:pPr>
              <w:spacing w:line="360" w:lineRule="exact"/>
              <w:jc w:val="left"/>
              <w:rPr>
                <w:rFonts w:ascii="宋体" w:hAnsi="宋体" w:eastAsia="宋体" w:cs="宋体"/>
                <w:sz w:val="21"/>
                <w:szCs w:val="21"/>
              </w:rPr>
            </w:pPr>
            <w:r>
              <w:rPr>
                <w:rFonts w:hint="eastAsia" w:ascii="宋体" w:hAnsi="宋体" w:cs="宋体"/>
                <w:sz w:val="21"/>
                <w:szCs w:val="21"/>
              </w:rPr>
              <w:t>2、</w:t>
            </w:r>
            <w:r>
              <w:rPr>
                <w:rFonts w:hint="eastAsia" w:ascii="宋体" w:hAnsi="宋体" w:eastAsia="宋体" w:cs="宋体"/>
                <w:sz w:val="21"/>
                <w:szCs w:val="21"/>
              </w:rPr>
              <w:t>提供</w:t>
            </w:r>
            <w:r>
              <w:rPr>
                <w:rFonts w:hint="eastAsia" w:ascii="宋体" w:hAnsi="宋体" w:eastAsia="宋体" w:cs="宋体"/>
                <w:b/>
                <w:sz w:val="21"/>
                <w:szCs w:val="21"/>
              </w:rPr>
              <w:t>投标文件电子光盘（U盘）</w:t>
            </w:r>
            <w:r>
              <w:rPr>
                <w:rFonts w:hint="eastAsia" w:ascii="宋体" w:hAnsi="宋体" w:eastAsia="宋体" w:cs="宋体"/>
                <w:sz w:val="21"/>
                <w:szCs w:val="21"/>
              </w:rPr>
              <w:t>一份，密封装于单独信封中，附在正本的密封袋上。</w:t>
            </w:r>
          </w:p>
          <w:p>
            <w:pPr>
              <w:pStyle w:val="30"/>
              <w:spacing w:line="360" w:lineRule="exact"/>
              <w:rPr>
                <w:rFonts w:asciiTheme="minorEastAsia" w:hAnsiTheme="minorEastAsia" w:eastAsiaTheme="minorEastAsia"/>
                <w:szCs w:val="21"/>
                <w:u w:val="single"/>
              </w:rPr>
            </w:pPr>
            <w:r>
              <w:rPr>
                <w:rFonts w:hint="eastAsia" w:ascii="宋体" w:hAnsi="宋体" w:eastAsia="宋体" w:cs="宋体"/>
                <w:sz w:val="21"/>
                <w:szCs w:val="21"/>
                <w:lang w:val="en-US" w:eastAsia="zh-CN"/>
              </w:rPr>
              <w:t>3</w:t>
            </w:r>
            <w:r>
              <w:rPr>
                <w:rFonts w:hint="eastAsia" w:ascii="宋体" w:hAnsi="宋体" w:eastAsia="宋体" w:cs="宋体"/>
                <w:sz w:val="21"/>
                <w:szCs w:val="21"/>
              </w:rPr>
              <w:t>、投标文件按照组成顺序装订，不需要分册（如资料太多单册无法装订，也可分册）。要求采用胶装，装订应牢固、不易拆散和换页，不得采用活页装订，提倡双面打印。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8931" w:type="dxa"/>
            <w:gridSpan w:val="3"/>
            <w:vAlign w:val="center"/>
          </w:tcPr>
          <w:p>
            <w:pPr>
              <w:adjustRightInd w:val="0"/>
              <w:snapToGrid w:val="0"/>
              <w:spacing w:line="240" w:lineRule="auto"/>
              <w:rPr>
                <w:rFonts w:asciiTheme="minorEastAsia" w:hAnsiTheme="minorEastAsia" w:eastAsiaTheme="minorEastAsia"/>
                <w:b/>
                <w:bCs/>
                <w:szCs w:val="21"/>
              </w:rPr>
            </w:pPr>
            <w:r>
              <w:rPr>
                <w:rFonts w:hint="eastAsia" w:asciiTheme="minorEastAsia" w:hAnsiTheme="minorEastAsia" w:eastAsiaTheme="minorEastAsia"/>
                <w:b/>
                <w:szCs w:val="21"/>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第21.1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投标截止时间及投标地点</w:t>
            </w:r>
          </w:p>
        </w:tc>
        <w:tc>
          <w:tcPr>
            <w:tcW w:w="4678" w:type="dxa"/>
            <w:vAlign w:val="center"/>
          </w:tcPr>
          <w:p>
            <w:pPr>
              <w:adjustRightInd w:val="0"/>
              <w:snapToGrid w:val="0"/>
              <w:spacing w:line="360" w:lineRule="auto"/>
              <w:rPr>
                <w:rFonts w:hint="default" w:asciiTheme="minorEastAsia" w:hAnsiTheme="minorEastAsia" w:eastAsiaTheme="minorEastAsia"/>
                <w:bCs/>
                <w:color w:val="auto"/>
                <w:szCs w:val="21"/>
                <w:lang w:val="en-US" w:eastAsia="zh-CN"/>
              </w:rPr>
            </w:pPr>
            <w:r>
              <w:rPr>
                <w:rFonts w:asciiTheme="minorEastAsia" w:hAnsiTheme="minorEastAsia" w:eastAsiaTheme="minorEastAsia"/>
                <w:bCs/>
                <w:color w:val="auto"/>
                <w:szCs w:val="21"/>
              </w:rPr>
              <w:t>投标截止时间</w:t>
            </w:r>
            <w:r>
              <w:rPr>
                <w:rFonts w:hint="eastAsia" w:asciiTheme="minorEastAsia" w:hAnsiTheme="minorEastAsia" w:eastAsiaTheme="minorEastAsia"/>
                <w:bCs/>
                <w:color w:val="auto"/>
                <w:szCs w:val="21"/>
              </w:rPr>
              <w:t>：</w:t>
            </w:r>
            <w:r>
              <w:rPr>
                <w:rFonts w:hint="eastAsia" w:asciiTheme="minorEastAsia" w:hAnsiTheme="minorEastAsia" w:eastAsiaTheme="minorEastAsia"/>
                <w:bCs/>
                <w:color w:val="auto"/>
                <w:szCs w:val="21"/>
                <w:u w:val="single"/>
              </w:rPr>
              <w:t>2021</w:t>
            </w:r>
            <w:r>
              <w:rPr>
                <w:rFonts w:hint="eastAsia" w:asciiTheme="minorEastAsia" w:hAnsiTheme="minorEastAsia" w:eastAsiaTheme="minorEastAsia"/>
                <w:bCs/>
                <w:color w:val="auto"/>
                <w:szCs w:val="21"/>
              </w:rPr>
              <w:t>年</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u w:val="single"/>
                <w:lang w:val="en-US" w:eastAsia="zh-CN"/>
              </w:rPr>
              <w:t>8</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rPr>
              <w:t>月</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u w:val="single"/>
                <w:lang w:val="en-US" w:eastAsia="zh-CN"/>
              </w:rPr>
              <w:t>16</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rPr>
              <w:t>日</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u w:val="single"/>
                <w:lang w:val="en-US" w:eastAsia="zh-CN"/>
              </w:rPr>
              <w:t>09</w:t>
            </w:r>
            <w:r>
              <w:rPr>
                <w:rFonts w:hint="eastAsia" w:asciiTheme="minorEastAsia" w:hAnsiTheme="minorEastAsia" w:eastAsiaTheme="minorEastAsia"/>
                <w:bCs/>
                <w:color w:val="auto"/>
                <w:szCs w:val="21"/>
                <w:u w:val="single"/>
              </w:rPr>
              <w:t xml:space="preserve"> </w:t>
            </w:r>
            <w:r>
              <w:rPr>
                <w:rFonts w:hint="eastAsia" w:asciiTheme="minorEastAsia" w:hAnsiTheme="minorEastAsia" w:eastAsiaTheme="minorEastAsia"/>
                <w:bCs/>
                <w:color w:val="auto"/>
                <w:szCs w:val="21"/>
              </w:rPr>
              <w:t>时</w:t>
            </w:r>
            <w:r>
              <w:rPr>
                <w:rFonts w:hint="eastAsia" w:asciiTheme="minorEastAsia" w:hAnsiTheme="minorEastAsia" w:eastAsiaTheme="minorEastAsia"/>
                <w:bCs/>
                <w:color w:val="auto"/>
                <w:szCs w:val="21"/>
                <w:u w:val="single"/>
                <w:lang w:val="en-US" w:eastAsia="zh-CN"/>
              </w:rPr>
              <w:t>00</w:t>
            </w:r>
            <w:r>
              <w:rPr>
                <w:rFonts w:hint="eastAsia" w:asciiTheme="minorEastAsia" w:hAnsiTheme="minorEastAsia" w:eastAsiaTheme="minorEastAsia"/>
                <w:bCs/>
                <w:color w:val="auto"/>
                <w:szCs w:val="21"/>
                <w:lang w:val="en-US" w:eastAsia="zh-CN"/>
              </w:rPr>
              <w:t>分</w:t>
            </w:r>
          </w:p>
          <w:p>
            <w:pPr>
              <w:adjustRightInd w:val="0"/>
              <w:snapToGrid w:val="0"/>
              <w:spacing w:line="360" w:lineRule="auto"/>
              <w:rPr>
                <w:rFonts w:asciiTheme="minorEastAsia" w:hAnsiTheme="minorEastAsia" w:eastAsiaTheme="minorEastAsia"/>
                <w:bCs/>
                <w:szCs w:val="21"/>
              </w:rPr>
            </w:pPr>
            <w:r>
              <w:rPr>
                <w:rFonts w:hint="eastAsia" w:asciiTheme="minorEastAsia" w:hAnsiTheme="minorEastAsia" w:eastAsiaTheme="minorEastAsia"/>
                <w:bCs/>
                <w:color w:val="auto"/>
                <w:szCs w:val="21"/>
              </w:rPr>
              <w:t>投标地点：华伦中建</w:t>
            </w:r>
            <w:r>
              <w:rPr>
                <w:rFonts w:hint="eastAsia" w:asciiTheme="minorEastAsia" w:hAnsiTheme="minorEastAsia" w:eastAsiaTheme="minorEastAsia"/>
                <w:bCs/>
                <w:color w:val="auto"/>
                <w:szCs w:val="21"/>
                <w:lang w:val="en-US" w:eastAsia="zh-CN"/>
              </w:rPr>
              <w:t>建设</w:t>
            </w:r>
            <w:r>
              <w:rPr>
                <w:rFonts w:hint="eastAsia" w:asciiTheme="minorEastAsia" w:hAnsiTheme="minorEastAsia" w:eastAsiaTheme="minorEastAsia"/>
                <w:bCs/>
                <w:color w:val="auto"/>
                <w:szCs w:val="21"/>
              </w:rPr>
              <w:t>股份有限公司会议室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8931" w:type="dxa"/>
            <w:gridSpan w:val="3"/>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b/>
                <w:bCs/>
                <w:szCs w:val="21"/>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第24.1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bCs/>
                <w:szCs w:val="21"/>
              </w:rPr>
              <w:t>开标地点</w:t>
            </w:r>
            <w:r>
              <w:rPr>
                <w:rFonts w:hint="eastAsia" w:asciiTheme="minorEastAsia" w:hAnsiTheme="minorEastAsia" w:eastAsiaTheme="minorEastAsia"/>
                <w:szCs w:val="21"/>
              </w:rPr>
              <w:t xml:space="preserve"> </w:t>
            </w:r>
          </w:p>
        </w:tc>
        <w:tc>
          <w:tcPr>
            <w:tcW w:w="4678" w:type="dxa"/>
            <w:vAlign w:val="center"/>
          </w:tcPr>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同投标地点</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其他地点：</w:t>
            </w:r>
            <w:r>
              <w:rPr>
                <w:rFonts w:hint="eastAsia" w:ascii="MS Gothic" w:hAnsi="MS Gothic" w:cs="MS Gothic" w:eastAsiaTheme="minorEastAsia"/>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2"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第24.2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需要宣布的其他内容</w:t>
            </w:r>
          </w:p>
        </w:tc>
        <w:tc>
          <w:tcPr>
            <w:tcW w:w="4678" w:type="dxa"/>
            <w:vAlign w:val="center"/>
          </w:tcPr>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无</w:t>
            </w:r>
          </w:p>
          <w:p>
            <w:pPr>
              <w:adjustRightInd w:val="0"/>
              <w:snapToGrid w:val="0"/>
              <w:spacing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8931" w:type="dxa"/>
            <w:gridSpan w:val="3"/>
            <w:vAlign w:val="center"/>
          </w:tcPr>
          <w:p>
            <w:pPr>
              <w:adjustRightInd w:val="0"/>
              <w:snapToGrid w:val="0"/>
              <w:spacing w:line="240" w:lineRule="auto"/>
              <w:rPr>
                <w:rFonts w:asciiTheme="minorEastAsia" w:hAnsiTheme="minorEastAsia" w:eastAsiaTheme="minorEastAsia"/>
                <w:b/>
                <w:szCs w:val="21"/>
              </w:rPr>
            </w:pPr>
            <w:r>
              <w:rPr>
                <w:rFonts w:hint="eastAsia" w:asciiTheme="minorEastAsia" w:hAnsiTheme="minorEastAsia" w:eastAsiaTheme="minorEastAsia"/>
                <w:b/>
                <w:szCs w:val="21"/>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第28.2</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中标候选人并列的确定中标人的方式</w:t>
            </w:r>
          </w:p>
        </w:tc>
        <w:tc>
          <w:tcPr>
            <w:tcW w:w="4678" w:type="dxa"/>
            <w:vAlign w:val="center"/>
          </w:tcPr>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见第四章</w:t>
            </w:r>
            <w:r>
              <w:rPr>
                <w:rFonts w:hint="eastAsia" w:asciiTheme="minorEastAsia" w:hAnsiTheme="minorEastAsia" w:eastAsiaTheme="minorEastAsia"/>
                <w:szCs w:val="21"/>
              </w:rPr>
              <w:t>6.1款、6.2款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0" w:hRule="atLeast"/>
        </w:trPr>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第29.3</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接收质疑函的联系部门、联系电话和通讯地址</w:t>
            </w:r>
          </w:p>
        </w:tc>
        <w:tc>
          <w:tcPr>
            <w:tcW w:w="4678" w:type="dxa"/>
            <w:vAlign w:val="center"/>
          </w:tcPr>
          <w:p>
            <w:pPr>
              <w:adjustRightInd w:val="0"/>
              <w:snapToGrid w:val="0"/>
              <w:spacing w:line="240" w:lineRule="auto"/>
              <w:jc w:val="left"/>
              <w:rPr>
                <w:rFonts w:hint="eastAsia"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华伦中建建设股份有限公司</w:t>
            </w:r>
          </w:p>
          <w:p>
            <w:pPr>
              <w:adjustRightInd w:val="0"/>
              <w:snapToGrid w:val="0"/>
              <w:spacing w:line="240" w:lineRule="auto"/>
              <w:jc w:val="left"/>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联系人：</w:t>
            </w:r>
            <w:r>
              <w:rPr>
                <w:rFonts w:hint="eastAsia" w:ascii="宋体" w:hAnsi="宋体" w:cs="宋体" w:eastAsiaTheme="minorEastAsia"/>
                <w:color w:val="000000" w:themeColor="text1"/>
                <w:kern w:val="0"/>
                <w:szCs w:val="21"/>
                <w:lang w:val="en-US" w:eastAsia="zh-CN"/>
                <w14:textFill>
                  <w14:solidFill>
                    <w14:schemeClr w14:val="tx1"/>
                  </w14:solidFill>
                </w14:textFill>
              </w:rPr>
              <w:t>刘浩月</w:t>
            </w:r>
          </w:p>
          <w:p>
            <w:pPr>
              <w:adjustRightInd w:val="0"/>
              <w:snapToGrid w:val="0"/>
              <w:spacing w:line="240" w:lineRule="auto"/>
              <w:jc w:val="left"/>
              <w:rPr>
                <w:rFonts w:asciiTheme="minorEastAsia" w:hAnsiTheme="minorEastAsia" w:eastAsiaTheme="minorEastAsia"/>
                <w:szCs w:val="21"/>
              </w:rPr>
            </w:pPr>
            <w:r>
              <w:rPr>
                <w:rFonts w:hint="eastAsia" w:asciiTheme="minorEastAsia" w:hAnsiTheme="minorEastAsia" w:eastAsiaTheme="minorEastAsia"/>
                <w:color w:val="000000" w:themeColor="text1"/>
                <w:szCs w:val="21"/>
                <w14:textFill>
                  <w14:solidFill>
                    <w14:schemeClr w14:val="tx1"/>
                  </w14:solidFill>
                </w14:textFill>
              </w:rPr>
              <w:t>电  话：13875723615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8931" w:type="dxa"/>
            <w:gridSpan w:val="3"/>
            <w:vAlign w:val="center"/>
          </w:tcPr>
          <w:p>
            <w:pPr>
              <w:adjustRightInd w:val="0"/>
              <w:snapToGrid w:val="0"/>
              <w:spacing w:line="240" w:lineRule="auto"/>
              <w:rPr>
                <w:rFonts w:asciiTheme="minorEastAsia" w:hAnsiTheme="minorEastAsia" w:eastAsiaTheme="minorEastAsia"/>
                <w:szCs w:val="21"/>
              </w:rPr>
            </w:pPr>
            <w:r>
              <w:rPr>
                <w:rFonts w:hint="eastAsia" w:asciiTheme="minorEastAsia" w:hAnsiTheme="minorEastAsia" w:eastAsiaTheme="minorEastAsia"/>
                <w:b/>
                <w:szCs w:val="21"/>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第31.1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履约担保</w:t>
            </w:r>
          </w:p>
        </w:tc>
        <w:tc>
          <w:tcPr>
            <w:tcW w:w="4678" w:type="dxa"/>
            <w:vAlign w:val="center"/>
          </w:tcPr>
          <w:p>
            <w:pPr>
              <w:adjustRightInd w:val="0"/>
              <w:snapToGrid w:val="0"/>
              <w:spacing w:line="360" w:lineRule="auto"/>
              <w:jc w:val="left"/>
              <w:rPr>
                <w:rFonts w:hint="eastAsia"/>
              </w:rPr>
            </w:pPr>
            <w:r>
              <w:rPr>
                <w:rFonts w:hint="eastAsia"/>
              </w:rPr>
              <w:t>☐无</w:t>
            </w:r>
          </w:p>
          <w:p>
            <w:pPr>
              <w:adjustRightInd w:val="0"/>
              <w:snapToGrid w:val="0"/>
              <w:spacing w:line="360" w:lineRule="auto"/>
              <w:jc w:val="left"/>
              <w:rPr>
                <w:rFonts w:hint="eastAsia"/>
              </w:rPr>
            </w:pPr>
            <w:r>
              <w:rPr>
                <w:rFonts w:hint="eastAsia"/>
              </w:rPr>
              <w:t>■有：</w:t>
            </w:r>
          </w:p>
          <w:p>
            <w:pPr>
              <w:keepNext w:val="0"/>
              <w:keepLines w:val="0"/>
              <w:pageBreakBefore w:val="0"/>
              <w:widowControl w:val="0"/>
              <w:kinsoku/>
              <w:wordWrap/>
              <w:overflowPunct/>
              <w:topLinePunct w:val="0"/>
              <w:autoSpaceDE/>
              <w:autoSpaceDN/>
              <w:bidi w:val="0"/>
              <w:adjustRightInd w:val="0"/>
              <w:snapToGrid w:val="0"/>
              <w:spacing w:after="120" w:line="240" w:lineRule="auto"/>
              <w:jc w:val="left"/>
              <w:textAlignment w:val="auto"/>
              <w:rPr>
                <w:rFonts w:hint="eastAsia"/>
                <w:lang w:eastAsia="zh-CN"/>
              </w:rPr>
            </w:pPr>
            <w:r>
              <w:rPr>
                <w:rFonts w:hint="eastAsia"/>
              </w:rPr>
              <w:t>履约担保数额：</w:t>
            </w:r>
            <w:r>
              <w:rPr>
                <w:rFonts w:hint="eastAsia"/>
                <w:lang w:eastAsia="zh-CN"/>
              </w:rPr>
              <w:t>不超过</w:t>
            </w:r>
            <w:r>
              <w:rPr>
                <w:rFonts w:hint="eastAsia"/>
              </w:rPr>
              <w:t>合同总金额的10%</w:t>
            </w:r>
            <w:r>
              <w:rPr>
                <w:rFonts w:hint="eastAsia"/>
                <w:lang w:eastAsia="zh-CN"/>
              </w:rPr>
              <w:t>，具体金额以合同签订为准。</w:t>
            </w:r>
          </w:p>
          <w:p>
            <w:pPr>
              <w:keepNext w:val="0"/>
              <w:keepLines w:val="0"/>
              <w:pageBreakBefore w:val="0"/>
              <w:widowControl w:val="0"/>
              <w:kinsoku/>
              <w:wordWrap/>
              <w:overflowPunct/>
              <w:topLinePunct w:val="0"/>
              <w:autoSpaceDE/>
              <w:autoSpaceDN/>
              <w:bidi w:val="0"/>
              <w:adjustRightInd w:val="0"/>
              <w:snapToGrid w:val="0"/>
              <w:spacing w:after="120" w:line="240" w:lineRule="auto"/>
              <w:jc w:val="left"/>
              <w:textAlignment w:val="auto"/>
              <w:rPr>
                <w:rFonts w:hint="eastAsia"/>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履约</w:t>
            </w:r>
            <w:r>
              <w:rPr>
                <w:rFonts w:hint="eastAsia"/>
                <w:color w:val="000000" w:themeColor="text1"/>
                <w:lang w:eastAsia="zh-CN"/>
                <w14:textFill>
                  <w14:solidFill>
                    <w14:schemeClr w14:val="tx1"/>
                  </w14:solidFill>
                </w14:textFill>
              </w:rPr>
              <w:t>保证</w:t>
            </w:r>
            <w:r>
              <w:rPr>
                <w:rFonts w:hint="eastAsia"/>
                <w:color w:val="000000" w:themeColor="text1"/>
                <w14:textFill>
                  <w14:solidFill>
                    <w14:schemeClr w14:val="tx1"/>
                  </w14:solidFill>
                </w14:textFill>
              </w:rPr>
              <w:t>金</w:t>
            </w:r>
            <w:r>
              <w:rPr>
                <w:rFonts w:hint="eastAsia"/>
                <w:color w:val="000000" w:themeColor="text1"/>
                <w:lang w:eastAsia="zh-CN"/>
                <w14:textFill>
                  <w14:solidFill>
                    <w14:schemeClr w14:val="tx1"/>
                  </w14:solidFill>
                </w14:textFill>
              </w:rPr>
              <w:t>形式</w:t>
            </w:r>
            <w:r>
              <w:rPr>
                <w:rFonts w:hint="eastAsia"/>
                <w:color w:val="000000" w:themeColor="text1"/>
                <w14:textFill>
                  <w14:solidFill>
                    <w14:schemeClr w14:val="tx1"/>
                  </w14:solidFill>
                </w14:textFill>
              </w:rPr>
              <w:t>：银行</w:t>
            </w:r>
            <w:r>
              <w:rPr>
                <w:rFonts w:hint="eastAsia"/>
                <w:color w:val="000000" w:themeColor="text1"/>
                <w:lang w:eastAsia="zh-CN"/>
                <w14:textFill>
                  <w14:solidFill>
                    <w14:schemeClr w14:val="tx1"/>
                  </w14:solidFill>
                </w14:textFill>
              </w:rPr>
              <w:t>汇票（电汇）</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在签订协议之前支付。</w:t>
            </w:r>
          </w:p>
          <w:p>
            <w:pPr>
              <w:pStyle w:val="11"/>
              <w:spacing w:line="240" w:lineRule="auto"/>
              <w:jc w:val="left"/>
              <w:rPr>
                <w:rFonts w:hint="default" w:eastAsia="宋体"/>
                <w:lang w:val="en-US" w:eastAsia="zh-CN"/>
              </w:rPr>
            </w:pPr>
            <w:r>
              <w:rPr>
                <w:rFonts w:hint="eastAsia" w:ascii="宋体" w:hAnsi="宋体" w:eastAsia="宋体" w:cs="宋体"/>
                <w:color w:val="000000" w:themeColor="text1"/>
                <w:sz w:val="21"/>
                <w:szCs w:val="21"/>
                <w14:textFill>
                  <w14:solidFill>
                    <w14:schemeClr w14:val="tx1"/>
                  </w14:solidFill>
                </w14:textFill>
              </w:rPr>
              <w:t>履约保</w:t>
            </w:r>
            <w:r>
              <w:rPr>
                <w:rFonts w:hint="eastAsia" w:ascii="宋体" w:hAnsi="宋体" w:cs="宋体"/>
                <w:color w:val="000000" w:themeColor="text1"/>
                <w:sz w:val="21"/>
                <w:szCs w:val="21"/>
                <w:lang w:eastAsia="zh-CN"/>
                <w14:textFill>
                  <w14:solidFill>
                    <w14:schemeClr w14:val="tx1"/>
                  </w14:solidFill>
                </w14:textFill>
              </w:rPr>
              <w:t>证</w:t>
            </w:r>
            <w:r>
              <w:rPr>
                <w:rFonts w:hint="eastAsia" w:ascii="宋体" w:hAnsi="宋体" w:eastAsia="宋体" w:cs="宋体"/>
                <w:color w:val="000000" w:themeColor="text1"/>
                <w:sz w:val="21"/>
                <w:szCs w:val="21"/>
                <w14:textFill>
                  <w14:solidFill>
                    <w14:schemeClr w14:val="tx1"/>
                  </w14:solidFill>
                </w14:textFill>
              </w:rPr>
              <w:t>金</w:t>
            </w:r>
            <w:r>
              <w:rPr>
                <w:rFonts w:hint="eastAsia" w:ascii="宋体" w:hAnsi="宋体" w:cs="宋体"/>
                <w:color w:val="000000" w:themeColor="text1"/>
                <w:sz w:val="21"/>
                <w:szCs w:val="21"/>
                <w:lang w:eastAsia="zh-CN"/>
                <w14:textFill>
                  <w14:solidFill>
                    <w14:schemeClr w14:val="tx1"/>
                  </w14:solidFill>
                </w14:textFill>
              </w:rPr>
              <w:t>退还时间</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在合作服务期两年到期后</w:t>
            </w:r>
            <w:r>
              <w:rPr>
                <w:rFonts w:hint="eastAsia" w:ascii="宋体" w:hAnsi="宋体" w:cs="宋体"/>
                <w:color w:val="000000" w:themeColor="text1"/>
                <w:sz w:val="21"/>
                <w:szCs w:val="21"/>
                <w:lang w:val="en-US" w:eastAsia="zh-CN"/>
                <w14:textFill>
                  <w14:solidFill>
                    <w14:schemeClr w14:val="tx1"/>
                  </w14:solidFill>
                </w14:textFill>
              </w:rPr>
              <w:t>30天内无息退还（但如中标单位未能履行合同规定的任何义务，学校有权依法没收其履约保证金）。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8931" w:type="dxa"/>
            <w:gridSpan w:val="3"/>
            <w:vAlign w:val="center"/>
          </w:tcPr>
          <w:p>
            <w:pPr>
              <w:adjustRightInd w:val="0"/>
              <w:snapToGrid w:val="0"/>
              <w:spacing w:line="240" w:lineRule="auto"/>
              <w:rPr>
                <w:rFonts w:hint="eastAsia" w:ascii="宋体" w:hAnsi="宋体" w:eastAsia="宋体" w:cs="宋体"/>
                <w:szCs w:val="21"/>
              </w:rPr>
            </w:pPr>
            <w:r>
              <w:rPr>
                <w:rFonts w:hint="eastAsia" w:ascii="宋体" w:hAnsi="宋体" w:eastAsia="宋体" w:cs="宋体"/>
                <w:b/>
                <w:szCs w:val="21"/>
              </w:rPr>
              <w:t>九、其他规定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第35.1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招标代理服务费</w:t>
            </w:r>
          </w:p>
        </w:tc>
        <w:tc>
          <w:tcPr>
            <w:tcW w:w="4678" w:type="dxa"/>
            <w:vAlign w:val="center"/>
          </w:tcPr>
          <w:p>
            <w:pPr>
              <w:adjustRightInd w:val="0"/>
              <w:snapToGrid w:val="0"/>
              <w:spacing w:line="360" w:lineRule="auto"/>
              <w:rPr>
                <w:rFonts w:hint="eastAsia" w:ascii="宋体" w:hAnsi="宋体" w:eastAsia="宋体" w:cs="宋体"/>
                <w:sz w:val="21"/>
                <w:szCs w:val="21"/>
              </w:rPr>
            </w:pPr>
            <w:r>
              <w:rPr>
                <w:rFonts w:hint="eastAsia" w:ascii="宋体" w:hAnsi="宋体" w:eastAsia="宋体" w:cs="宋体"/>
                <w:sz w:val="21"/>
                <w:szCs w:val="21"/>
              </w:rPr>
              <w:t>具体标准参照《国家计委关于印发&lt;招标代理服务收费管理暂行办法&gt;的通知》（计价格〔2002〕1980号）规定的招标计费标准执行。</w:t>
            </w:r>
          </w:p>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 w:val="21"/>
                <w:szCs w:val="21"/>
              </w:rPr>
              <w:t>投标人在递交投标书的同时，将视为同意承担本项费用，并在领取中标通知书前交清。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560" w:type="dxa"/>
            <w:vAlign w:val="center"/>
          </w:tcPr>
          <w:p>
            <w:pPr>
              <w:adjustRightInd w:val="0"/>
              <w:snapToGrid w:val="0"/>
              <w:spacing w:line="240" w:lineRule="auto"/>
              <w:jc w:val="center"/>
              <w:rPr>
                <w:rFonts w:asciiTheme="minorEastAsia" w:hAnsiTheme="minorEastAsia" w:eastAsiaTheme="minorEastAsia"/>
                <w:szCs w:val="21"/>
              </w:rPr>
            </w:pPr>
            <w:r>
              <w:rPr>
                <w:rFonts w:hint="eastAsia" w:asciiTheme="minorEastAsia" w:hAnsiTheme="minorEastAsia" w:eastAsiaTheme="minorEastAsia"/>
                <w:szCs w:val="21"/>
              </w:rPr>
              <w:t>第36.1</w:t>
            </w:r>
            <w:r>
              <w:rPr>
                <w:rFonts w:hint="eastAsia" w:cs="宋体" w:asciiTheme="minorEastAsia" w:hAnsiTheme="minorEastAsia" w:eastAsiaTheme="minorEastAsia"/>
                <w:kern w:val="0"/>
                <w:szCs w:val="21"/>
                <w:lang w:val="zh-CN"/>
              </w:rPr>
              <w:t>款</w:t>
            </w:r>
          </w:p>
        </w:tc>
        <w:tc>
          <w:tcPr>
            <w:tcW w:w="2693" w:type="dxa"/>
            <w:vAlign w:val="center"/>
          </w:tcPr>
          <w:p>
            <w:pPr>
              <w:adjustRightInd w:val="0"/>
              <w:snapToGrid w:val="0"/>
              <w:spacing w:line="240" w:lineRule="auto"/>
              <w:jc w:val="left"/>
              <w:rPr>
                <w:rFonts w:asciiTheme="minorEastAsia" w:hAnsiTheme="minorEastAsia" w:eastAsiaTheme="minorEastAsia"/>
                <w:szCs w:val="21"/>
              </w:rPr>
            </w:pPr>
            <w:r>
              <w:rPr>
                <w:rFonts w:hint="eastAsia" w:asciiTheme="minorEastAsia" w:hAnsiTheme="minorEastAsia" w:eastAsiaTheme="minorEastAsia"/>
                <w:szCs w:val="21"/>
              </w:rPr>
              <w:t>其他规定</w:t>
            </w:r>
          </w:p>
        </w:tc>
        <w:tc>
          <w:tcPr>
            <w:tcW w:w="4678" w:type="dxa"/>
            <w:vAlign w:val="center"/>
          </w:tcPr>
          <w:p>
            <w:pPr>
              <w:adjustRightInd w:val="0"/>
              <w:snapToGrid w:val="0"/>
              <w:spacing w:line="360" w:lineRule="auto"/>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71" w:hRule="atLeast"/>
        </w:trPr>
        <w:tc>
          <w:tcPr>
            <w:tcW w:w="1560" w:type="dxa"/>
            <w:vAlign w:val="center"/>
          </w:tcPr>
          <w:p>
            <w:pPr>
              <w:adjustRightInd w:val="0"/>
              <w:snapToGrid w:val="0"/>
              <w:spacing w:line="240" w:lineRule="auto"/>
              <w:jc w:val="center"/>
              <w:rPr>
                <w:rFonts w:hint="eastAsia" w:asciiTheme="minorEastAsia" w:hAnsiTheme="minorEastAsia" w:eastAsiaTheme="minorEastAsia"/>
                <w:szCs w:val="21"/>
              </w:rPr>
            </w:pPr>
          </w:p>
        </w:tc>
        <w:tc>
          <w:tcPr>
            <w:tcW w:w="2693" w:type="dxa"/>
            <w:vAlign w:val="center"/>
          </w:tcPr>
          <w:p>
            <w:pPr>
              <w:adjustRightInd w:val="0"/>
              <w:snapToGrid w:val="0"/>
              <w:spacing w:line="240" w:lineRule="auto"/>
              <w:jc w:val="left"/>
              <w:rPr>
                <w:rFonts w:hint="eastAsia" w:asciiTheme="minorEastAsia" w:hAnsiTheme="minorEastAsia" w:eastAsiaTheme="minorEastAsia"/>
                <w:color w:val="000000" w:themeColor="text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需要补充的其他内容</w:t>
            </w:r>
          </w:p>
        </w:tc>
        <w:tc>
          <w:tcPr>
            <w:tcW w:w="4678" w:type="dxa"/>
            <w:vAlign w:val="center"/>
          </w:tcPr>
          <w:p>
            <w:pPr>
              <w:numPr>
                <w:ilvl w:val="0"/>
                <w:numId w:val="0"/>
              </w:numPr>
              <w:adjustRightInd w:val="0"/>
              <w:snapToGrid w:val="0"/>
              <w:spacing w:line="360" w:lineRule="auto"/>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1、</w:t>
            </w:r>
            <w:r>
              <w:rPr>
                <w:rFonts w:hint="eastAsia" w:ascii="宋体" w:hAnsi="宋体" w:eastAsia="宋体" w:cs="宋体"/>
                <w:color w:val="000000" w:themeColor="text1"/>
                <w:kern w:val="2"/>
                <w:sz w:val="21"/>
                <w:szCs w:val="21"/>
                <w:lang w:val="en-US" w:eastAsia="zh-CN" w:bidi="ar-SA"/>
                <w14:textFill>
                  <w14:solidFill>
                    <w14:schemeClr w14:val="tx1"/>
                  </w14:solidFill>
                </w14:textFill>
              </w:rPr>
              <w:t>严格按照中标条件签订合同；</w:t>
            </w:r>
          </w:p>
          <w:p>
            <w:pPr>
              <w:pStyle w:val="11"/>
              <w:numPr>
                <w:ilvl w:val="0"/>
                <w:numId w:val="0"/>
              </w:numPr>
              <w:rPr>
                <w:rFonts w:hint="eastAsia"/>
                <w:color w:val="000000" w:themeColor="text1"/>
                <w:lang w:val="en-US" w:eastAsia="zh-CN"/>
                <w14:textFill>
                  <w14:solidFill>
                    <w14:schemeClr w14:val="tx1"/>
                  </w14:solidFill>
                </w14:textFill>
              </w:rPr>
            </w:pPr>
            <w:r>
              <w:rPr>
                <w:rFonts w:hint="eastAsia" w:ascii="宋体" w:hAnsi="宋体" w:cs="宋体"/>
                <w:color w:val="000000" w:themeColor="text1"/>
                <w:kern w:val="2"/>
                <w:sz w:val="21"/>
                <w:szCs w:val="21"/>
                <w:lang w:val="en-US" w:eastAsia="zh-CN" w:bidi="ar-SA"/>
                <w14:textFill>
                  <w14:solidFill>
                    <w14:schemeClr w14:val="tx1"/>
                  </w14:solidFill>
                </w14:textFill>
              </w:rPr>
              <w:t>2、</w:t>
            </w:r>
            <w:r>
              <w:rPr>
                <w:rFonts w:hint="eastAsia" w:ascii="宋体" w:hAnsi="宋体" w:eastAsia="宋体" w:cs="宋体"/>
                <w:color w:val="000000" w:themeColor="text1"/>
                <w:kern w:val="2"/>
                <w:sz w:val="21"/>
                <w:szCs w:val="21"/>
                <w:lang w:val="en-US" w:eastAsia="zh-CN" w:bidi="ar-SA"/>
                <w14:textFill>
                  <w14:solidFill>
                    <w14:schemeClr w14:val="tx1"/>
                  </w14:solidFill>
                </w14:textFill>
              </w:rPr>
              <w:t>食品在抽检过程中发现问题或者食品本身出现其他问题，所有责任及损失均由中标单位承担；中标单位需为全校师生购买食品安全责任险，费用由三个包的中标单位平均分摊。</w:t>
            </w:r>
          </w:p>
        </w:tc>
      </w:tr>
    </w:tbl>
    <w:p>
      <w:pPr>
        <w:adjustRightInd w:val="0"/>
        <w:snapToGrid w:val="0"/>
        <w:spacing w:line="360" w:lineRule="auto"/>
        <w:rPr>
          <w:rFonts w:ascii="宋体" w:hAnsi="宋体"/>
          <w:b/>
          <w:szCs w:val="21"/>
        </w:rPr>
      </w:pPr>
      <w:r>
        <w:rPr>
          <w:rFonts w:ascii="宋体" w:hAnsi="宋体"/>
          <w:b/>
          <w:szCs w:val="21"/>
        </w:rPr>
        <w:br w:type="page"/>
      </w:r>
    </w:p>
    <w:p>
      <w:pPr>
        <w:pStyle w:val="7"/>
        <w:adjustRightInd w:val="0"/>
        <w:snapToGrid w:val="0"/>
        <w:spacing w:before="156" w:beforeLines="50"/>
        <w:jc w:val="center"/>
        <w:rPr>
          <w:rFonts w:ascii="黑体" w:hAnsi="黑体" w:eastAsia="黑体"/>
          <w:sz w:val="28"/>
          <w:szCs w:val="28"/>
        </w:rPr>
      </w:pPr>
      <w:bookmarkStart w:id="19" w:name="_Toc29767"/>
      <w:bookmarkStart w:id="20" w:name="_Toc15244"/>
      <w:r>
        <w:rPr>
          <w:rFonts w:hint="eastAsia" w:ascii="黑体" w:hAnsi="黑体" w:eastAsia="黑体"/>
          <w:sz w:val="28"/>
          <w:szCs w:val="28"/>
        </w:rPr>
        <w:t>第二节 投标须知</w:t>
      </w:r>
      <w:bookmarkEnd w:id="19"/>
      <w:bookmarkEnd w:id="20"/>
    </w:p>
    <w:p>
      <w:pPr>
        <w:pStyle w:val="8"/>
        <w:adjustRightInd w:val="0"/>
        <w:snapToGrid w:val="0"/>
        <w:spacing w:before="156" w:beforeLines="50" w:after="0" w:line="360" w:lineRule="auto"/>
        <w:jc w:val="center"/>
        <w:rPr>
          <w:rFonts w:ascii="黑体" w:hAnsi="黑体" w:eastAsia="黑体"/>
          <w:b w:val="0"/>
          <w:sz w:val="28"/>
          <w:szCs w:val="28"/>
        </w:rPr>
      </w:pPr>
      <w:bookmarkStart w:id="21" w:name="_Toc9166"/>
      <w:r>
        <w:rPr>
          <w:rFonts w:hint="eastAsia" w:ascii="黑体" w:hAnsi="黑体" w:eastAsia="黑体"/>
          <w:sz w:val="28"/>
          <w:szCs w:val="28"/>
        </w:rPr>
        <w:t>一、总则</w:t>
      </w:r>
      <w:bookmarkEnd w:id="21"/>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 适用范围</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1.1本招标文件仅适用于本章第一节“投标须知前附表”（以下简称</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）中所叙述的采购项目。</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规定采购项目专门面向中小企业采购的，如投标人为非中小企业，其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 定义</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2.1采购项目联系人姓名和电话见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2.2采购人名称、地址、电话、联系人见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2.3采购代理机构名称、地址、电话、联系人见</w:t>
      </w:r>
      <w:r>
        <w:rPr>
          <w:rFonts w:hint="eastAsia" w:asciiTheme="minorEastAsia" w:hAnsiTheme="minorEastAsia" w:eastAsiaTheme="minorEastAsia"/>
          <w:b/>
          <w:szCs w:val="21"/>
        </w:rPr>
        <w:t>【投标须知前附表】。</w:t>
      </w:r>
    </w:p>
    <w:p>
      <w:pPr>
        <w:adjustRightInd w:val="0"/>
        <w:snapToGrid w:val="0"/>
        <w:spacing w:before="156" w:beforeLines="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2.4投标人系指响应招标、参加投标竞争的法人、其他组织或自然人。</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asciiTheme="minorEastAsia" w:hAnsiTheme="minorEastAsia" w:eastAsiaTheme="minorEastAsia"/>
          <w:szCs w:val="21"/>
        </w:rPr>
        <w:t>2.</w:t>
      </w:r>
      <w:r>
        <w:rPr>
          <w:rFonts w:hint="eastAsia" w:asciiTheme="minorEastAsia" w:hAnsiTheme="minorEastAsia" w:eastAsiaTheme="minorEastAsia"/>
          <w:szCs w:val="21"/>
        </w:rPr>
        <w:t>5</w:t>
      </w:r>
      <w:r>
        <w:rPr>
          <w:rFonts w:hint="eastAsia" w:cs="宋体" w:asciiTheme="minorEastAsia" w:hAnsiTheme="minorEastAsia" w:eastAsiaTheme="minorEastAsia"/>
          <w:kern w:val="0"/>
          <w:szCs w:val="21"/>
        </w:rPr>
        <w:t>进口产品是指符合《政府采购进口产品管理办法》（财库〔2007〕119号）和《关于政府采购进口产品管理有关问题的通知》（财办库〔2008〕248号）文件规定的产品。除</w:t>
      </w:r>
      <w:r>
        <w:rPr>
          <w:rFonts w:hint="eastAsia" w:asciiTheme="minorEastAsia" w:hAnsiTheme="minorEastAsia" w:eastAsiaTheme="minorEastAsia"/>
          <w:b/>
          <w:szCs w:val="21"/>
        </w:rPr>
        <w:t>【投标须知前附表】</w:t>
      </w:r>
      <w:r>
        <w:rPr>
          <w:rFonts w:hint="eastAsia" w:cs="宋体" w:asciiTheme="minorEastAsia" w:hAnsiTheme="minorEastAsia" w:eastAsiaTheme="minorEastAsia"/>
          <w:kern w:val="0"/>
          <w:szCs w:val="21"/>
        </w:rPr>
        <w:t>另有规定外，采购项目</w:t>
      </w:r>
      <w:r>
        <w:rPr>
          <w:rFonts w:hint="eastAsia" w:cs="宋体" w:asciiTheme="minorEastAsia" w:hAnsiTheme="minorEastAsia" w:eastAsiaTheme="minorEastAsia"/>
          <w:b/>
          <w:kern w:val="0"/>
          <w:szCs w:val="21"/>
        </w:rPr>
        <w:t>拒绝进口产品参加投标</w:t>
      </w:r>
      <w:r>
        <w:rPr>
          <w:rFonts w:hint="eastAsia" w:cs="宋体" w:asciiTheme="minorEastAsia" w:hAnsiTheme="minorEastAsia" w:eastAsiaTheme="minorEastAsia"/>
          <w:kern w:val="0"/>
          <w:szCs w:val="21"/>
        </w:rPr>
        <w:t>。本款规定同意购买进口产品的，不限制满足招标文件要求的国内产品参与投标竞争。</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 投标人的资格要求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3.1投标人应当符合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规定的投标人资格条件。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规定接受联合体形式投标的，投标人除应符合本章第3.1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zCs w:val="21"/>
        </w:rPr>
        <w:t xml:space="preserve">规定外，还应遵守以下规定：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（l）联合体中有同类资质的供应商按照联合体分工承担相同工作的，应当按照资质等级较低的供应商确定资质等级。</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（2）联合体各方应按招标文件提供的格式签订联合体协议书，明确联合体牵头人和各方的权利义务、合同工作量比例；</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lang w:val="zh-CN"/>
        </w:rPr>
      </w:pPr>
      <w:r>
        <w:rPr>
          <w:rFonts w:hint="eastAsia" w:asciiTheme="minorEastAsia" w:hAnsiTheme="minorEastAsia" w:eastAsiaTheme="minorEastAsia"/>
          <w:szCs w:val="21"/>
        </w:rPr>
        <w:t>（3）联合体各方签订联合体协议书后，</w:t>
      </w:r>
      <w:r>
        <w:rPr>
          <w:rFonts w:hint="eastAsia" w:cs="宋体" w:asciiTheme="minorEastAsia" w:hAnsiTheme="minorEastAsia" w:eastAsiaTheme="minorEastAsia"/>
          <w:kern w:val="0"/>
          <w:szCs w:val="21"/>
          <w:lang w:val="zh-CN"/>
        </w:rPr>
        <w:t>不得再单独参加或者与其他投标人组成新的联合体参加同一合同项下的采购活动。</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 xml:space="preserve">4. 投标费用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4.1投标人应自行承担所有参与投标的相关费用，不论投标的结果如何，采购人、采购代理机构均无义务和责任承担这些费用。</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5．组织现场考察或者召开答疑会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5.1采购人、采购代理机构可以在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规定的招标文件提供期限截止后，组织已获取招标文件的潜在投标人现场考察或者召开开标前答疑会。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5.2获取招标文件的潜在投标人应按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规定参加现场考察或者答疑会；如不参加，其风险由其自行承担。</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5.3潜在投标人现场考察或者参加答疑会的费用由自己承担，现场考察期间所发生的人身伤害及财产损失由自己负责。</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5.4采购人、采购代理机构不对投标人据此而做出的推论、理解和结论负责。投标人一旦中标，不得以任何借口，提出额外补偿，或延长合同期限的要求。</w:t>
      </w:r>
    </w:p>
    <w:p>
      <w:pPr>
        <w:pStyle w:val="8"/>
        <w:adjustRightInd w:val="0"/>
        <w:snapToGrid w:val="0"/>
        <w:spacing w:before="156" w:beforeLines="50" w:after="0" w:line="360" w:lineRule="auto"/>
        <w:jc w:val="center"/>
        <w:rPr>
          <w:rFonts w:ascii="黑体" w:hAnsi="黑体" w:eastAsia="黑体"/>
          <w:sz w:val="28"/>
          <w:szCs w:val="28"/>
        </w:rPr>
      </w:pPr>
      <w:bookmarkStart w:id="22" w:name="_Toc5320"/>
      <w:r>
        <w:rPr>
          <w:rFonts w:hint="eastAsia" w:ascii="黑体" w:hAnsi="黑体" w:eastAsia="黑体"/>
          <w:sz w:val="28"/>
          <w:szCs w:val="28"/>
        </w:rPr>
        <w:t>二、招标文件</w:t>
      </w:r>
      <w:bookmarkEnd w:id="22"/>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6. 招标文件的构成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 招标文件共七章，各章内容如下：</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第一章 投标邀请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第二章 投标须知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第三章 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第四章 评标方法及标准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第五章 采购需求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第六章 政府采购合同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第七章 投标文件的组成</w:t>
      </w:r>
    </w:p>
    <w:p>
      <w:pPr>
        <w:adjustRightInd w:val="0"/>
        <w:snapToGrid w:val="0"/>
        <w:spacing w:before="156" w:beforeLines="50" w:line="360" w:lineRule="auto"/>
        <w:ind w:firstLine="420" w:firstLineChars="200"/>
        <w:jc w:val="left"/>
        <w:rPr>
          <w:rFonts w:cs="宋体" w:asciiTheme="minorEastAsia" w:hAnsiTheme="minorEastAsia" w:eastAsiaTheme="minorEastAsia"/>
          <w:b/>
          <w:szCs w:val="21"/>
        </w:rPr>
      </w:pPr>
      <w:r>
        <w:rPr>
          <w:rFonts w:hint="eastAsia" w:asciiTheme="minorEastAsia" w:hAnsiTheme="minorEastAsia" w:eastAsiaTheme="minorEastAsia"/>
          <w:szCs w:val="21"/>
        </w:rPr>
        <w:t>6.2采购人、采购代理机构在提交投标文件截止时间前</w:t>
      </w:r>
      <w:r>
        <w:rPr>
          <w:rFonts w:hint="eastAsia" w:cs="宋体" w:asciiTheme="minorEastAsia" w:hAnsiTheme="minorEastAsia" w:eastAsiaTheme="minorEastAsia"/>
          <w:szCs w:val="21"/>
        </w:rPr>
        <w:t>对招标文件所作的澄清或者修改，构成招标文件的组成部分。</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7．偏离与实质性响应</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7.1投标人应当按照招标文件的要求编制投标文件。投标文件应当对招标文件提出的要求和条件作出明确响应。</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7.2偏离是指投标文件不响应或者不满足招标文件提出的要求和条件，分为实质性偏离和非实质性偏离。</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7.3除法律、法规和招标文件规定的其他投标无效情形外，招标文件中用“★”符号标明的条款为实质性要求和条件，对其中任何一条的偏离，为实质性偏离，</w:t>
      </w:r>
      <w:r>
        <w:rPr>
          <w:rFonts w:hint="eastAsia" w:asciiTheme="minorEastAsia" w:hAnsiTheme="minorEastAsia" w:eastAsiaTheme="minorEastAsia"/>
          <w:b/>
        </w:rPr>
        <w:t>其投标无效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7.4投标</w:t>
      </w:r>
      <w:r>
        <w:rPr>
          <w:rFonts w:hint="eastAsia" w:asciiTheme="minorEastAsia" w:hAnsiTheme="minorEastAsia" w:eastAsiaTheme="minorEastAsia"/>
          <w:szCs w:val="21"/>
        </w:rPr>
        <w:t>文件偏离招标文件的非实质性要求和条件，为非实质性偏离。非实质性偏离的范围和幅度应当符合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的规定，</w:t>
      </w:r>
      <w:r>
        <w:rPr>
          <w:rFonts w:hint="eastAsia" w:asciiTheme="minorEastAsia" w:hAnsiTheme="minorEastAsia" w:eastAsiaTheme="minorEastAsia"/>
          <w:b/>
          <w:szCs w:val="21"/>
        </w:rPr>
        <w:t>否</w:t>
      </w:r>
      <w:r>
        <w:rPr>
          <w:rFonts w:hint="eastAsia" w:asciiTheme="minorEastAsia" w:hAnsiTheme="minorEastAsia" w:eastAsiaTheme="minorEastAsia"/>
          <w:b/>
        </w:rPr>
        <w:t>则投标无效</w:t>
      </w:r>
      <w:r>
        <w:rPr>
          <w:rFonts w:hint="eastAsia" w:asciiTheme="minorEastAsia" w:hAnsiTheme="minorEastAsia" w:eastAsiaTheme="minorEastAsia"/>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8. 询问</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8.1潜在投标人应仔细阅读和检查招标文件的全部内容。如有疑问，可以向采购人或者采购代理机构提出询问。</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9. 招标文件的澄清或者修改</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9.1采购人、采购代理机构对已发出的招标文件进行必要澄清或者修改的，将在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w:t>
      </w:r>
      <w:r>
        <w:rPr>
          <w:rFonts w:hint="eastAsia" w:asciiTheme="minorEastAsia" w:hAnsiTheme="minorEastAsia" w:eastAsiaTheme="minorEastAsia"/>
        </w:rPr>
        <w:t>招标公告指定媒体上发布澄清或者修改公告。</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cs="宋体" w:asciiTheme="minorEastAsia" w:hAnsiTheme="minorEastAsia" w:eastAsiaTheme="minorEastAsia"/>
          <w:kern w:val="0"/>
          <w:szCs w:val="21"/>
        </w:rPr>
        <w:t>9.2澄清或者修改</w:t>
      </w:r>
      <w:r>
        <w:rPr>
          <w:rFonts w:hint="eastAsia" w:asciiTheme="minorEastAsia" w:hAnsiTheme="minorEastAsia" w:eastAsiaTheme="minorEastAsia"/>
        </w:rPr>
        <w:t>的</w:t>
      </w:r>
      <w:r>
        <w:rPr>
          <w:rFonts w:hint="eastAsia" w:cs="宋体" w:asciiTheme="minorEastAsia" w:hAnsiTheme="minorEastAsia" w:eastAsiaTheme="minorEastAsia"/>
          <w:kern w:val="0"/>
          <w:szCs w:val="21"/>
        </w:rPr>
        <w:t>内容可能影响投标文件编制的，采购人、采购代理机构</w:t>
      </w:r>
      <w:r>
        <w:rPr>
          <w:rFonts w:hint="eastAsia" w:asciiTheme="minorEastAsia" w:hAnsiTheme="minorEastAsia" w:eastAsiaTheme="minorEastAsia"/>
        </w:rPr>
        <w:t>将</w:t>
      </w:r>
      <w:r>
        <w:rPr>
          <w:rFonts w:hint="eastAsia" w:cs="宋体" w:asciiTheme="minorEastAsia" w:hAnsiTheme="minorEastAsia" w:eastAsiaTheme="minorEastAsia"/>
          <w:kern w:val="0"/>
          <w:szCs w:val="21"/>
        </w:rPr>
        <w:t>在提交投标文件截止时间15日前，</w:t>
      </w:r>
      <w:r>
        <w:rPr>
          <w:rFonts w:hint="eastAsia" w:asciiTheme="minorEastAsia" w:hAnsiTheme="minorEastAsia" w:eastAsiaTheme="minorEastAsia"/>
        </w:rPr>
        <w:t>以书面形式通知所有获取招标文件的潜在投标人；不足15日的，将相应延长提交投标文件的截止时间。</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w:t>
      </w:r>
      <w:r>
        <w:rPr>
          <w:rFonts w:asciiTheme="minorEastAsia" w:hAnsiTheme="minorEastAsia" w:eastAsiaTheme="minorEastAsia"/>
        </w:rPr>
        <w:t>.3</w:t>
      </w:r>
      <w:r>
        <w:rPr>
          <w:rFonts w:hint="eastAsia" w:asciiTheme="minorEastAsia" w:hAnsiTheme="minorEastAsia" w:eastAsiaTheme="minorEastAsia"/>
        </w:rPr>
        <w:t>招标文件的提供期限届满后，获取招标文件的潜在投标人不足3家的，可以顺延提供期限，并在指定媒体上发布修改公告。</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9.4 通过电子招标投标交易平台下载招标文件的，请获取招标文件的潜在投标人及时关注</w:t>
      </w:r>
      <w:r>
        <w:rPr>
          <w:rFonts w:hint="eastAsia" w:asciiTheme="minorEastAsia" w:hAnsiTheme="minorEastAsia" w:eastAsiaTheme="minorEastAsia"/>
          <w:szCs w:val="21"/>
        </w:rPr>
        <w:t>招标公告指定媒体</w:t>
      </w:r>
      <w:r>
        <w:rPr>
          <w:rFonts w:hint="eastAsia" w:asciiTheme="minorEastAsia" w:hAnsiTheme="minorEastAsia" w:eastAsiaTheme="minorEastAsia"/>
        </w:rPr>
        <w:t>发布的澄清或者修改公告，采购人、采购代理机构不再书面通知。</w:t>
      </w:r>
    </w:p>
    <w:p>
      <w:pPr>
        <w:pStyle w:val="8"/>
        <w:adjustRightInd w:val="0"/>
        <w:snapToGrid w:val="0"/>
        <w:spacing w:before="156" w:beforeLines="50" w:after="0" w:line="360" w:lineRule="auto"/>
        <w:jc w:val="center"/>
        <w:rPr>
          <w:rFonts w:ascii="黑体" w:hAnsi="黑体" w:eastAsia="黑体"/>
          <w:sz w:val="28"/>
          <w:szCs w:val="28"/>
        </w:rPr>
      </w:pPr>
      <w:bookmarkStart w:id="23" w:name="_Toc24860"/>
      <w:r>
        <w:rPr>
          <w:rFonts w:hint="eastAsia" w:ascii="黑体" w:hAnsi="黑体" w:eastAsia="黑体"/>
          <w:sz w:val="28"/>
          <w:szCs w:val="28"/>
        </w:rPr>
        <w:t>三、投标文件</w:t>
      </w:r>
      <w:bookmarkEnd w:id="23"/>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10. 投标语言</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10.1除专用术语外，投标人提交的投标文件及投标人与采购人、采购代理机构就有关投标的所有来往函电均使用中文。投标人可以提交其它语言的资料，但应附有中文注释，有差异时以中文为准。</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 xml:space="preserve">11. </w:t>
      </w:r>
      <w:r>
        <w:rPr>
          <w:rFonts w:hint="eastAsia" w:asciiTheme="minorEastAsia" w:hAnsiTheme="minorEastAsia" w:eastAsiaTheme="minorEastAsia"/>
          <w:b/>
          <w:sz w:val="24"/>
        </w:rPr>
        <w:t>计量单位</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11.1所有计量均采用中华人民共和国法定计量单位。</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b/>
          <w:bCs/>
          <w:sz w:val="24"/>
        </w:rPr>
        <w:t>投标文件的组成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12.1投标文件由如下内容组成：</w:t>
      </w:r>
    </w:p>
    <w:p>
      <w:pPr>
        <w:adjustRightInd w:val="0"/>
        <w:snapToGrid w:val="0"/>
        <w:spacing w:before="156"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第一部分 资格证明文件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（1）开标一览表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（2）投标保</w:t>
      </w:r>
      <w:r>
        <w:rPr>
          <w:rFonts w:hint="eastAsia" w:asciiTheme="minorEastAsia" w:hAnsiTheme="minorEastAsia" w:eastAsiaTheme="minorEastAsia"/>
          <w:bCs/>
          <w:szCs w:val="21"/>
        </w:rPr>
        <w:t>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（3）法定代表人（单位负责人）身份证明或授权委托书</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（4）投标人提供的资格证明文件</w:t>
      </w:r>
    </w:p>
    <w:p>
      <w:pPr>
        <w:adjustRightInd w:val="0"/>
        <w:snapToGrid w:val="0"/>
        <w:spacing w:before="156" w:beforeLines="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第二部分 商务和技术文件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（5）投标函</w:t>
      </w:r>
    </w:p>
    <w:p>
      <w:pPr>
        <w:adjustRightInd w:val="0"/>
        <w:snapToGrid w:val="0"/>
        <w:spacing w:before="156" w:beforeLines="50" w:line="360" w:lineRule="auto"/>
        <w:ind w:firstLine="420" w:firstLineChars="200"/>
        <w:jc w:val="left"/>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rPr>
        <w:t>（6）</w:t>
      </w:r>
      <w:r>
        <w:rPr>
          <w:rFonts w:hint="eastAsia" w:asciiTheme="minorEastAsia" w:hAnsiTheme="minorEastAsia" w:eastAsiaTheme="minorEastAsia"/>
          <w:szCs w:val="21"/>
          <w:lang w:val="en-US" w:eastAsia="zh-CN"/>
        </w:rPr>
        <w:t>技术方案部分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）合同条款偏离表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）采购需求偏离表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9</w:t>
      </w:r>
      <w:r>
        <w:rPr>
          <w:rFonts w:hint="eastAsia" w:asciiTheme="minorEastAsia" w:hAnsiTheme="minorEastAsia" w:eastAsiaTheme="minorEastAsia"/>
          <w:szCs w:val="21"/>
        </w:rPr>
        <w:t>）享受政府采购政策优惠的证明资料</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）投标货物符合招标文件规定的证明文件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hint="eastAsia" w:asciiTheme="minorEastAsia" w:hAnsiTheme="minorEastAsia" w:eastAsiaTheme="minorEastAsia"/>
          <w:szCs w:val="21"/>
        </w:rPr>
        <w:t>）投标人认为需提供的其他资料</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12.2投标人可以编制资格审查索引表、符合性审查索引表、评审索引表，以方便采购人、采购代理机构、评标委员会在资格审查及评审时查阅。</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12.3根据《政府采购法》第四十二条的规定，投标人无论中标与否，其投标文件不予退还。</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13. 投标报价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13.1投标人应以招标文件规定的供货及服务要求、责任范围和合同条件为基础，按第七章“投标文件的组成”的有关规定进行报价。投标人的报价应包括为完成本项目所要求的全部内容可能发生的全部费用和税费、规费、保险费（如果有）等，采购人将不再支付报价以外的任何费用。</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2投标人的投标报价不得超过采购预算，也不得超过最高限价(如果设定)，否则其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。采购项目预算、最高限价见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13.3 投标人应在分项报价明细表中对每项内容给予详细分项</w:t>
      </w:r>
      <w:r>
        <w:rPr>
          <w:rFonts w:hint="eastAsia" w:asciiTheme="minorEastAsia" w:hAnsiTheme="minorEastAsia" w:eastAsiaTheme="minorEastAsia"/>
        </w:rPr>
        <w:t>报价。</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13.4投标人对采购项目内容只允许有一个投标报价，否则其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13.5采购人不接受投标人给予的赠品、回扣或者与采购无关的其他商品、服务。如有赠与行为，其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13.6</w:t>
      </w:r>
      <w:r>
        <w:rPr>
          <w:rFonts w:hint="eastAsia" w:asciiTheme="minorEastAsia" w:hAnsiTheme="minorEastAsia" w:eastAsiaTheme="minorEastAsia"/>
        </w:rPr>
        <w:t>投标文件中标明的价格在合同执行过程中是固定不变的，不得以任何理由予以变更。任何包含价格调整要求和条件的投标，其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13.7投标人在投标截止时间前修改“开标一览表”中的投标报价的，应同时修改投标文件“分项报价明细表”“享受政府采购政策优惠的证明资料”以及“联合体协议书”（如果影响）等相关内容。此修改须符合本章第22.1款的有关要求。</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13.8投标报价的其他要求见</w:t>
      </w:r>
      <w:r>
        <w:rPr>
          <w:rFonts w:hint="eastAsia" w:asciiTheme="minorEastAsia" w:hAnsiTheme="minorEastAsia"/>
          <w:b/>
          <w:szCs w:val="21"/>
        </w:rPr>
        <w:t>【投标须知前附表】</w:t>
      </w:r>
      <w:r>
        <w:rPr>
          <w:rFonts w:hint="eastAsia" w:asciiTheme="minorEastAsia" w:hAnsiTheme="minorEastAsia" w:eastAsiaTheme="minorEastAsia"/>
        </w:rPr>
        <w:t xml:space="preserve">。 </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 xml:space="preserve">14. </w:t>
      </w:r>
      <w:r>
        <w:rPr>
          <w:rFonts w:hint="eastAsia" w:asciiTheme="minorEastAsia" w:hAnsiTheme="minorEastAsia" w:eastAsiaTheme="minorEastAsia"/>
          <w:b/>
          <w:bCs/>
          <w:sz w:val="24"/>
        </w:rPr>
        <w:t>投标人的资格证明文件</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rPr>
        <w:t>14.1</w:t>
      </w:r>
      <w:r>
        <w:rPr>
          <w:rFonts w:hint="eastAsia" w:asciiTheme="minorEastAsia" w:hAnsiTheme="minorEastAsia" w:eastAsiaTheme="minorEastAsia"/>
          <w:szCs w:val="21"/>
        </w:rPr>
        <w:t>除</w:t>
      </w:r>
      <w:r>
        <w:rPr>
          <w:rFonts w:hint="eastAsia" w:asciiTheme="minorEastAsia" w:hAnsiTheme="minorEastAsia"/>
          <w:b/>
          <w:szCs w:val="21"/>
        </w:rPr>
        <w:t>【投标须知前附表】</w:t>
      </w:r>
      <w:r>
        <w:rPr>
          <w:rFonts w:hint="eastAsia" w:asciiTheme="minorEastAsia" w:hAnsiTheme="minorEastAsia" w:eastAsiaTheme="minorEastAsia"/>
          <w:szCs w:val="21"/>
        </w:rPr>
        <w:t>另有规</w:t>
      </w:r>
      <w:r>
        <w:rPr>
          <w:rFonts w:hint="eastAsia" w:asciiTheme="minorEastAsia" w:hAnsiTheme="minorEastAsia" w:eastAsiaTheme="minorEastAsia"/>
        </w:rPr>
        <w:t>定外，投标人应按下列规定提供资格证明文件。</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w:t>
      </w:r>
      <w:r>
        <w:rPr>
          <w:rFonts w:hint="eastAsia" w:asciiTheme="minorEastAsia" w:hAnsiTheme="minorEastAsia"/>
          <w:b/>
        </w:rPr>
        <w:t>法人或者其他组织的营业执照等主体资格证明文件，自然人的身份证明</w:t>
      </w:r>
      <w:r>
        <w:rPr>
          <w:rFonts w:hint="eastAsia" w:asciiTheme="minorEastAsia" w:hAnsiTheme="minorEastAsia"/>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（2）</w:t>
      </w:r>
      <w:r>
        <w:rPr>
          <w:rFonts w:hint="eastAsia" w:asciiTheme="minorEastAsia" w:hAnsiTheme="minorEastAsia" w:eastAsiaTheme="minorEastAsia"/>
          <w:b/>
        </w:rPr>
        <w:t>投标人资格声明(格式)</w:t>
      </w:r>
    </w:p>
    <w:p>
      <w:pPr>
        <w:adjustRightInd w:val="0"/>
        <w:snapToGrid w:val="0"/>
        <w:spacing w:before="156" w:beforeLines="50" w:line="360" w:lineRule="auto"/>
        <w:ind w:firstLine="420" w:firstLineChars="200"/>
        <w:rPr>
          <w:rFonts w:asciiTheme="minorEastAsia" w:hAnsiTheme="minorEastAsia"/>
          <w:szCs w:val="21"/>
        </w:rPr>
      </w:pPr>
      <w:r>
        <w:rPr>
          <w:rFonts w:hint="eastAsia" w:asciiTheme="minorEastAsia" w:hAnsiTheme="minorEastAsia"/>
        </w:rPr>
        <w:t>（3）</w:t>
      </w:r>
      <w:r>
        <w:rPr>
          <w:rFonts w:hint="eastAsia" w:asciiTheme="minorEastAsia" w:hAnsiTheme="minorEastAsia"/>
          <w:b/>
        </w:rPr>
        <w:t>符合特定资格条件证明材料复印件或者情况说明原件</w:t>
      </w:r>
      <w:r>
        <w:rPr>
          <w:rFonts w:hint="eastAsia" w:asciiTheme="minorEastAsia" w:hAnsiTheme="minorEastAsia"/>
        </w:rPr>
        <w:t>。</w:t>
      </w:r>
      <w:r>
        <w:rPr>
          <w:rFonts w:hint="eastAsia" w:asciiTheme="minorEastAsia" w:hAnsiTheme="minorEastAsia"/>
          <w:szCs w:val="21"/>
        </w:rPr>
        <w:t>具体要求见</w:t>
      </w:r>
      <w:r>
        <w:rPr>
          <w:rFonts w:hint="eastAsia" w:asciiTheme="minorEastAsia" w:hAnsiTheme="minorEastAsia"/>
          <w:b/>
          <w:szCs w:val="21"/>
        </w:rPr>
        <w:t>【投标须知前附表】</w:t>
      </w:r>
      <w:r>
        <w:rPr>
          <w:rFonts w:hint="eastAsia" w:asciiTheme="minorEastAsia" w:hAnsiTheme="minorEastAsia"/>
          <w:szCs w:val="21"/>
        </w:rPr>
        <w:t>。</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14.2投标人以联合体形式投标的，除应提交联合协议(格式)外，参加联合体的各方均应提交上款资格证明材料。</w:t>
      </w:r>
    </w:p>
    <w:p>
      <w:pPr>
        <w:adjustRightInd w:val="0"/>
        <w:snapToGrid w:val="0"/>
        <w:spacing w:before="156" w:beforeLines="50" w:line="360" w:lineRule="auto"/>
        <w:ind w:firstLine="420" w:firstLineChars="200"/>
        <w:rPr>
          <w:rFonts w:asciiTheme="minorEastAsia" w:hAnsiTheme="minorEastAsia"/>
        </w:rPr>
      </w:pPr>
      <w:r>
        <w:rPr>
          <w:rFonts w:hint="eastAsia" w:asciiTheme="minorEastAsia" w:hAnsiTheme="minorEastAsia"/>
        </w:rPr>
        <w:t>14.3投标人的资格证明文件均应为有效文件并加盖投标人单位章，并按招标文件规定签署。</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15. 投标货物及服务符合招标文件规定的证明文件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15.1投标人应当提交其拟供的合同项下货物及其服务符合招标文件规定的证明文件,该证明文件作为投标文件的一部分。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15.2上述证明文件可以是文字资料、图表、数据、证书等资料，包括但不限于：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（1）货物主要技术指标和性能的详细说明。对有具体参数要求的指标，投标人应提供具体参数值；</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（2）货物的品牌型号、制造商及原产地等说明；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（3）招标文件第五章“采购需求”要求的其它文件。</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16. 投标有效期</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16.1投标有效期从提交投标文件的截止之日起算。投标文件中承诺的投标有效期应当不少于</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中载明的投标有效期。投标有效期不满足要求的，其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16.2投标有效期内投标人撤销投标文件的，投标人应承担招标文件和法律规定的责任。</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17. 投标保证金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17.1招标文件要求投标人提交投标保证金的，</w:t>
      </w:r>
      <w:r>
        <w:rPr>
          <w:rFonts w:hint="eastAsia" w:asciiTheme="minorEastAsia" w:hAnsiTheme="minorEastAsia" w:eastAsiaTheme="minorEastAsia"/>
          <w:bCs/>
          <w:szCs w:val="21"/>
        </w:rPr>
        <w:t>投标人</w:t>
      </w:r>
      <w:r>
        <w:rPr>
          <w:rFonts w:hint="eastAsia" w:asciiTheme="minorEastAsia" w:hAnsiTheme="minorEastAsia" w:eastAsiaTheme="minorEastAsia"/>
          <w:szCs w:val="21"/>
        </w:rPr>
        <w:t>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w:t>
      </w:r>
      <w:r>
        <w:rPr>
          <w:rFonts w:hint="eastAsia" w:asciiTheme="minorEastAsia" w:hAnsiTheme="minorEastAsia" w:eastAsiaTheme="minorEastAsia"/>
          <w:bCs/>
          <w:szCs w:val="21"/>
        </w:rPr>
        <w:t>在</w:t>
      </w:r>
      <w:r>
        <w:rPr>
          <w:rFonts w:hint="eastAsia" w:asciiTheme="minorEastAsia" w:hAnsiTheme="minorEastAsia" w:eastAsiaTheme="minorEastAsia"/>
          <w:szCs w:val="21"/>
        </w:rPr>
        <w:t>提交投标文件的截止时间</w:t>
      </w:r>
      <w:r>
        <w:rPr>
          <w:rFonts w:hint="eastAsia" w:asciiTheme="minorEastAsia" w:hAnsiTheme="minorEastAsia" w:eastAsiaTheme="minorEastAsia"/>
          <w:bCs/>
          <w:szCs w:val="21"/>
        </w:rPr>
        <w:t>前提交投标保证金</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17.2联合体投标的，可以由联合体中的一方或者共同提交投标保证金。以一方名义提交投标保证金的，对联合体各方均具有约束力。</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17.3投标保证金的退还按以下规定办理：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（1）中标投标人的投标保证金，将在政府采购合同签订后5个工作日内退还。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（2）未中标的投标人的投标保证金，将在中标通知书发出后5个工作日内退还。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（3）终止招标的。对于已递交投标保证金的，采购人、采购代理机构在终止招标公告发布后5个工作日内退还。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（4）在投标截止日前撤回投标的，对于已递交投标保证金的，采购人、采购代理机构在收到投标人书面撤回投标通知之日起5个工作日内退还。</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17.4有以下情形之一的，投标保证金将不予退还，上交国库：</w:t>
      </w:r>
      <w:r>
        <w:rPr>
          <w:rFonts w:asciiTheme="minorEastAsia" w:hAnsiTheme="minorEastAsia" w:eastAsiaTheme="minorEastAsia"/>
          <w:szCs w:val="21"/>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（1）投标人在招标文件中规定的投标有效期内撤销其投标；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（2）中标人无正当理由不与招标人订立合同，在签订合同时向招标人提出附加条件，或者不按照招标文件要求提交履约保证金。</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18.分包</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18.1投标人拟在中标后将中</w:t>
      </w:r>
      <w:r>
        <w:rPr>
          <w:rFonts w:hint="eastAsia" w:asciiTheme="minorEastAsia" w:hAnsiTheme="minorEastAsia" w:eastAsiaTheme="minorEastAsia"/>
          <w:szCs w:val="21"/>
        </w:rPr>
        <w:t>标项目的非主体、非关键性工作进行分包的，应符合</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规定的分包内容、分包金</w:t>
      </w:r>
      <w:r>
        <w:rPr>
          <w:rFonts w:hint="eastAsia" w:asciiTheme="minorEastAsia" w:hAnsiTheme="minorEastAsia" w:eastAsiaTheme="minorEastAsia"/>
        </w:rPr>
        <w:t>额和资质要求等限制性条件，并在投标文件中载明分包承担主体，且分包承担主体不得再次分包。</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18.2中标人应当就分包项目向采购人负责，分包承担主体就分包项目承担连带责任。</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18.3不符合招标文件中有关分包规定的，其</w:t>
      </w:r>
      <w:r>
        <w:rPr>
          <w:rFonts w:hint="eastAsia" w:asciiTheme="minorEastAsia" w:hAnsiTheme="minorEastAsia" w:eastAsiaTheme="minorEastAsia"/>
          <w:b/>
        </w:rPr>
        <w:t>投标无效</w:t>
      </w:r>
      <w:r>
        <w:rPr>
          <w:rFonts w:hint="eastAsia" w:asciiTheme="minorEastAsia" w:hAnsiTheme="minorEastAsia" w:eastAsiaTheme="minorEastAsia"/>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19. 投标文件的签署</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19.1投标文件正本一份，副本份数见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；投标文件电子文档（U盘或光盘形式）：</w:t>
      </w:r>
      <w:r>
        <w:rPr>
          <w:rFonts w:hint="eastAsia" w:asciiTheme="minorEastAsia" w:hAnsiTheme="minorEastAsia" w:eastAsiaTheme="minorEastAsia"/>
          <w:szCs w:val="21"/>
          <w:lang w:val="en-US" w:eastAsia="zh-CN"/>
        </w:rPr>
        <w:t>一</w:t>
      </w:r>
      <w:r>
        <w:rPr>
          <w:rFonts w:hint="eastAsia" w:asciiTheme="minorEastAsia" w:hAnsiTheme="minorEastAsia" w:eastAsiaTheme="minorEastAsia"/>
          <w:szCs w:val="21"/>
        </w:rPr>
        <w:t>份</w:t>
      </w:r>
      <w:r>
        <w:rPr>
          <w:rFonts w:hint="eastAsia" w:asciiTheme="minorEastAsia" w:hAnsiTheme="minorEastAsia" w:eastAsiaTheme="minorEastAsia"/>
          <w:b/>
          <w:szCs w:val="21"/>
        </w:rPr>
        <w:t>。</w:t>
      </w:r>
      <w:r>
        <w:rPr>
          <w:rFonts w:hint="eastAsia" w:asciiTheme="minorEastAsia" w:hAnsiTheme="minorEastAsia" w:eastAsiaTheme="minorEastAsia"/>
          <w:szCs w:val="21"/>
        </w:rPr>
        <w:t>纸质投标文件须清楚地注明“正本”或“副本”的字样。若副本和正本不一致或电子版文件和纸质正本文件不一致时，以纸质正本文件为准。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19.2投标文件正本应打印或用不褪色的材料书写，并由投标人和投标人代表按照招标文件规定在投标文件需要签署的位置签署、盖章。投标人代表可为投标人法定代表人(非法人组织为负责人、个体工商户为负责人，以下统称单位负责人)；投标人代表不是投标人的法定代表人（单位负责人）的，应提供法定代表人（单位负责人）授权委托书。投标文件的副本可以是正本文件的复印件。投标文件的正本与副本应分别装订成册，并编制目录。</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19.3投标文件中的任何行间插字、涂改和增删，改动的地方应加盖单位章或由投标人代表签字确认。不按上述要求签署的，</w:t>
      </w:r>
      <w:r>
        <w:rPr>
          <w:rFonts w:hint="eastAsia" w:asciiTheme="minorEastAsia" w:hAnsiTheme="minorEastAsia" w:eastAsiaTheme="minorEastAsia"/>
          <w:b/>
          <w:szCs w:val="21"/>
        </w:rPr>
        <w:t>其投标无效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19.4为便于采购文件保存，投标文件电子文档建议为PDF格式，内容与纸质投标文件正本一致。</w:t>
      </w:r>
    </w:p>
    <w:p>
      <w:pPr>
        <w:pStyle w:val="8"/>
        <w:keepNext w:val="0"/>
        <w:keepLines w:val="0"/>
        <w:adjustRightInd w:val="0"/>
        <w:snapToGrid w:val="0"/>
        <w:spacing w:before="156" w:beforeLines="50" w:after="0" w:line="360" w:lineRule="auto"/>
        <w:jc w:val="center"/>
        <w:rPr>
          <w:rFonts w:ascii="黑体" w:hAnsi="黑体" w:eastAsia="黑体"/>
          <w:sz w:val="28"/>
          <w:szCs w:val="28"/>
        </w:rPr>
      </w:pPr>
      <w:bookmarkStart w:id="24" w:name="_Toc1156"/>
      <w:r>
        <w:rPr>
          <w:rFonts w:hint="eastAsia" w:ascii="黑体" w:hAnsi="黑体" w:eastAsia="黑体"/>
          <w:sz w:val="28"/>
          <w:szCs w:val="28"/>
        </w:rPr>
        <w:t>四、投标</w:t>
      </w:r>
      <w:bookmarkEnd w:id="24"/>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20.</w:t>
      </w:r>
      <w:r>
        <w:rPr>
          <w:rFonts w:hint="eastAsia" w:asciiTheme="minorEastAsia" w:hAnsiTheme="minorEastAsia" w:eastAsiaTheme="minorEastAsia"/>
          <w:b/>
          <w:bCs/>
          <w:sz w:val="24"/>
        </w:rPr>
        <w:t xml:space="preserve"> 投标文件的密封和标记</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20.1投标人应将投标文件密封包装以保证自己的投标信息在开标前不被透露。</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.2</w:t>
      </w:r>
      <w:r>
        <w:rPr>
          <w:rFonts w:hint="eastAsia" w:asciiTheme="minorEastAsia" w:hAnsiTheme="minorEastAsia" w:eastAsiaTheme="minorEastAsia"/>
          <w:szCs w:val="21"/>
        </w:rPr>
        <w:t>投标文件密封袋上应标明“投标项目名称”、“采购代理编号”、“正本”或“副本”和“于（开标时间） 之前不得开启”的字样。如果采购项目分包招标的，还应注明投标的包号。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szCs w:val="21"/>
        </w:rPr>
        <w:t>3为方便开标及进行资格审查，建议投标人将第一部分资格证明文件单独密封，并在投标文件密封袋上标明“资格证明文件”字样，在投标时单独递交。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asciiTheme="minorEastAsia" w:hAnsiTheme="minorEastAsia" w:eastAsiaTheme="minorEastAsia"/>
          <w:szCs w:val="21"/>
        </w:rPr>
        <w:t>4未按本章第 20.1 款要求密封的投标文件，采购人、采购代理机构</w:t>
      </w:r>
      <w:r>
        <w:rPr>
          <w:rFonts w:hint="eastAsia" w:asciiTheme="minorEastAsia" w:hAnsiTheme="minorEastAsia" w:eastAsiaTheme="minorEastAsia"/>
          <w:b/>
          <w:szCs w:val="21"/>
        </w:rPr>
        <w:t>应当拒收</w:t>
      </w:r>
      <w:r>
        <w:rPr>
          <w:rFonts w:hint="eastAsia" w:asciiTheme="minorEastAsia" w:hAnsiTheme="minorEastAsia" w:eastAsiaTheme="minorEastAsia"/>
          <w:szCs w:val="21"/>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21. 投标截止期</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21.1投标人应在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规定的投标截止时间前将投标文件</w:t>
      </w:r>
      <w:r>
        <w:rPr>
          <w:rFonts w:hint="eastAsia" w:asciiTheme="minorEastAsia" w:hAnsiTheme="minorEastAsia" w:eastAsiaTheme="minorEastAsia"/>
          <w:bCs/>
          <w:szCs w:val="21"/>
        </w:rPr>
        <w:t>密封送达</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指定的投标地点。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21.2逾期送达的投标文件，以及未通过资格预审的申请人提交的投标文件（实行资格预审的），采购人、采购代理机构</w:t>
      </w:r>
      <w:r>
        <w:rPr>
          <w:rFonts w:hint="eastAsia" w:asciiTheme="minorEastAsia" w:hAnsiTheme="minorEastAsia" w:eastAsiaTheme="minorEastAsia"/>
          <w:b/>
          <w:szCs w:val="21"/>
        </w:rPr>
        <w:t>应当拒收</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21.3</w:t>
      </w:r>
      <w:r>
        <w:rPr>
          <w:rFonts w:hint="eastAsia" w:asciiTheme="minorEastAsia" w:hAnsiTheme="minorEastAsia" w:eastAsiaTheme="minorEastAsia"/>
          <w:bCs/>
          <w:szCs w:val="21"/>
        </w:rPr>
        <w:t>采购人、采购代理机构收到投标文件后，应当如实记载投标文件的送达时间和密封情况，签收保存，并向投标人出具包括</w:t>
      </w:r>
      <w:r>
        <w:rPr>
          <w:rFonts w:ascii="宋体" w:hAnsi="宋体" w:cs="宋体"/>
          <w:kern w:val="0"/>
          <w:sz w:val="22"/>
          <w:szCs w:val="22"/>
        </w:rPr>
        <w:t>以下</w:t>
      </w:r>
      <w:r>
        <w:rPr>
          <w:rFonts w:hint="eastAsia" w:ascii="宋体" w:hAnsi="宋体" w:cs="宋体"/>
          <w:kern w:val="0"/>
          <w:sz w:val="22"/>
          <w:szCs w:val="22"/>
        </w:rPr>
        <w:t>信息的</w:t>
      </w:r>
      <w:r>
        <w:rPr>
          <w:rFonts w:hint="eastAsia" w:asciiTheme="minorEastAsia" w:hAnsiTheme="minorEastAsia" w:eastAsiaTheme="minorEastAsia"/>
          <w:bCs/>
          <w:szCs w:val="21"/>
        </w:rPr>
        <w:t>签收回执。任何单位和个人不得在开标前开启投标文件。</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w:t>
      </w:r>
      <w:r>
        <w:rPr>
          <w:rFonts w:ascii="宋体" w:hAnsi="宋体" w:cs="宋体"/>
          <w:szCs w:val="21"/>
        </w:rPr>
        <w:t>项目名称</w:t>
      </w:r>
      <w:r>
        <w:rPr>
          <w:rFonts w:hint="eastAsia" w:ascii="宋体" w:hAnsi="宋体" w:cs="宋体"/>
          <w:szCs w:val="21"/>
        </w:rPr>
        <w:t>、采购代理编号；</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w:t>
      </w:r>
      <w:r>
        <w:rPr>
          <w:rFonts w:ascii="宋体" w:hAnsi="宋体" w:cs="宋体"/>
          <w:szCs w:val="21"/>
        </w:rPr>
        <w:t>投标人名称</w:t>
      </w:r>
      <w:r>
        <w:rPr>
          <w:rFonts w:hint="eastAsia" w:ascii="宋体" w:hAnsi="宋体" w:cs="宋体"/>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（3）投标文件送达</w:t>
      </w:r>
      <w:r>
        <w:rPr>
          <w:rFonts w:ascii="宋体" w:hAnsi="宋体" w:cs="宋体"/>
          <w:szCs w:val="21"/>
        </w:rPr>
        <w:t>时间</w:t>
      </w:r>
      <w:r>
        <w:rPr>
          <w:rFonts w:hint="eastAsia" w:ascii="宋体" w:hAnsi="宋体" w:cs="宋体"/>
          <w:szCs w:val="21"/>
        </w:rPr>
        <w:t>、地址；</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（4）</w:t>
      </w:r>
      <w:r>
        <w:rPr>
          <w:rFonts w:ascii="宋体" w:hAnsi="宋体" w:cs="宋体"/>
          <w:szCs w:val="21"/>
        </w:rPr>
        <w:t>投标文件密封情况</w:t>
      </w:r>
      <w:r>
        <w:rPr>
          <w:rFonts w:hint="eastAsia" w:ascii="宋体" w:hAnsi="宋体" w:cs="宋体"/>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w:t>
      </w:r>
      <w:r>
        <w:rPr>
          <w:rFonts w:hint="eastAsia" w:ascii="宋体" w:hAnsi="宋体" w:cs="宋体"/>
          <w:szCs w:val="21"/>
        </w:rPr>
        <w:t>采购代理机构名称；</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（6）采购代理机构</w:t>
      </w:r>
      <w:r>
        <w:rPr>
          <w:rFonts w:ascii="宋体" w:hAnsi="宋体" w:cs="宋体"/>
          <w:szCs w:val="21"/>
        </w:rPr>
        <w:t>接收人签字</w:t>
      </w:r>
      <w:r>
        <w:rPr>
          <w:rFonts w:hint="eastAsia" w:ascii="宋体" w:hAnsi="宋体" w:cs="宋体"/>
          <w:szCs w:val="21"/>
        </w:rPr>
        <w:t>。</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22. 投标文件的修改和撤回</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22.1投标人在投标截止时间前，可以对所提交的投标文件进行修改或者撤回，并书面通知采购人或者采购代理机构。修改或撤回通知应当按招标文件规定编制、签署、密封和标记（在密封袋上注明“修改”字样，以及修改的时间），作为投标文件的组成部分，且只需提供一份，并在提交投标文件的截止时间前递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22.2采购人、采购代理机构对投标人提交的投标文件修改或者撤回的书面通知，按照本章第21.3款规定如实记载、签收保存，并向投标人出具签收回执。</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22.3投标人在</w:t>
      </w:r>
      <w:r>
        <w:rPr>
          <w:rFonts w:hint="eastAsia" w:asciiTheme="minorEastAsia" w:hAnsiTheme="minorEastAsia" w:eastAsiaTheme="minorEastAsia"/>
          <w:bCs/>
          <w:szCs w:val="21"/>
        </w:rPr>
        <w:t>提交投标文件的截止时间</w:t>
      </w:r>
      <w:r>
        <w:rPr>
          <w:rFonts w:hint="eastAsia" w:asciiTheme="minorEastAsia" w:hAnsiTheme="minorEastAsia" w:eastAsiaTheme="minorEastAsia"/>
          <w:szCs w:val="21"/>
        </w:rPr>
        <w:t>前撤回已提交的投标文件的，采购人、采购代理机构应当自收到投标人书面撤回通知之日起５个工作日内，退还已收取的投标保证金，但因投标人自身原因导致无法及时退还的除外。</w:t>
      </w:r>
    </w:p>
    <w:p>
      <w:pPr>
        <w:adjustRightInd w:val="0"/>
        <w:snapToGrid w:val="0"/>
        <w:spacing w:before="156" w:beforeLines="50" w:line="360" w:lineRule="auto"/>
        <w:jc w:val="left"/>
        <w:rPr>
          <w:rFonts w:cs="Arial" w:asciiTheme="minorEastAsia" w:hAnsiTheme="minorEastAsia" w:eastAsiaTheme="minorEastAsia"/>
          <w:b/>
          <w:sz w:val="24"/>
        </w:rPr>
      </w:pPr>
      <w:r>
        <w:rPr>
          <w:rFonts w:hint="eastAsia" w:asciiTheme="minorEastAsia" w:hAnsiTheme="minorEastAsia" w:eastAsiaTheme="minorEastAsia"/>
          <w:b/>
          <w:bCs/>
          <w:sz w:val="24"/>
        </w:rPr>
        <w:t>23.</w:t>
      </w:r>
      <w:r>
        <w:rPr>
          <w:rFonts w:hint="eastAsia" w:cs="Arial" w:asciiTheme="minorEastAsia" w:hAnsiTheme="minorEastAsia" w:eastAsiaTheme="minorEastAsia"/>
          <w:b/>
          <w:sz w:val="24"/>
        </w:rPr>
        <w:t xml:space="preserve"> 串通</w:t>
      </w:r>
      <w:r>
        <w:rPr>
          <w:rFonts w:hint="eastAsia" w:asciiTheme="minorEastAsia" w:hAnsiTheme="minorEastAsia" w:eastAsiaTheme="minorEastAsia"/>
          <w:b/>
          <w:sz w:val="24"/>
        </w:rPr>
        <w:t>投标行为</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23.1有下列情形之一的，属于恶意串通，对投标人依照政府采购法第七十七条第一款的规定追究法律责任：</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（1）投标人直接或者间接从采购人或者采购代理机构处获得其他投标人的相关情况并修改其投标文件；</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（2）投标人按照采购人或者采购代理机构的授意撤换、修改投标文件；</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（3）投标人之间协商报价、技术方案等投标文件的实质性内容；</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（4）属于同一集团、协会、商会等组织成员的投标人按照该组织要求协同参加政府采购活动；</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（5）投标人之间事先约定由某一特定投标人中标；</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（6）投标人之间商定部分投标人放弃参加政府采购活动或者放弃中标；</w:t>
      </w:r>
    </w:p>
    <w:p>
      <w:pPr>
        <w:adjustRightInd w:val="0"/>
        <w:snapToGrid w:val="0"/>
        <w:spacing w:before="156" w:beforeLines="50" w:line="360" w:lineRule="auto"/>
        <w:ind w:firstLine="396" w:firstLineChars="200"/>
        <w:jc w:val="left"/>
        <w:rPr>
          <w:rFonts w:asciiTheme="minorEastAsia" w:hAnsiTheme="minorEastAsia" w:eastAsiaTheme="minorEastAsia"/>
          <w:spacing w:val="-6"/>
          <w:szCs w:val="21"/>
        </w:rPr>
      </w:pPr>
      <w:r>
        <w:rPr>
          <w:rFonts w:hint="eastAsia" w:asciiTheme="minorEastAsia" w:hAnsiTheme="minorEastAsia" w:eastAsiaTheme="minorEastAsia"/>
          <w:spacing w:val="-6"/>
          <w:szCs w:val="21"/>
        </w:rPr>
        <w:t>（7）投标人与采购人或者采购代理机构之间、投标人相互之间，为谋求特定投标人中标或者排斥其他投标人的其他串通行为。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23.2有下列情形之一的，视为投标人串通投标，其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（1）不同投标人的投标文件由同一单位或者个人编制；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（2）不同投标人委托同一单位或者个人办理投标事宜；</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（3）不同投标人的投标文件载明的项目管理成员或者联系人员为同一人；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（4）不同投标人的投标文件异常一致或者投标报价呈规律性差异；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（5）不同投标人的投标文件相互混装；</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（6）不同投标人的投标保证金从同一单位或者个人的账户转出。</w:t>
      </w:r>
    </w:p>
    <w:p>
      <w:pPr>
        <w:pStyle w:val="8"/>
        <w:adjustRightInd w:val="0"/>
        <w:snapToGrid w:val="0"/>
        <w:spacing w:before="156" w:beforeLines="50" w:after="0" w:line="360" w:lineRule="auto"/>
        <w:jc w:val="center"/>
        <w:rPr>
          <w:rFonts w:ascii="黑体" w:hAnsi="黑体" w:eastAsia="黑体"/>
          <w:sz w:val="28"/>
          <w:szCs w:val="28"/>
        </w:rPr>
      </w:pPr>
      <w:bookmarkStart w:id="25" w:name="_Toc3727"/>
      <w:r>
        <w:rPr>
          <w:rFonts w:hint="eastAsia" w:ascii="黑体" w:hAnsi="黑体" w:eastAsia="黑体"/>
          <w:sz w:val="28"/>
          <w:szCs w:val="28"/>
        </w:rPr>
        <w:t>五、开标，资格审查和评标</w:t>
      </w:r>
      <w:bookmarkEnd w:id="25"/>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24. 开标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24.1采购人、采购代理机构在</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规定的开标地点组织开标，并邀请投标人参加。投标人未参加开标的，视同认可开标结果。</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24.2开标时，由投标人或其推选的代表检查投标文件的密封情况；经确认无误后，由采购人、采购代理机构当众拆封</w:t>
      </w:r>
      <w:r>
        <w:rPr>
          <w:rFonts w:hint="eastAsia" w:cs="Arial" w:asciiTheme="minorEastAsia" w:hAnsiTheme="minorEastAsia" w:eastAsiaTheme="minorEastAsia"/>
          <w:szCs w:val="21"/>
        </w:rPr>
        <w:t>投标文件</w:t>
      </w:r>
      <w:r>
        <w:rPr>
          <w:rFonts w:hint="eastAsia" w:asciiTheme="minorEastAsia" w:hAnsiTheme="minorEastAsia" w:eastAsiaTheme="minorEastAsia"/>
          <w:szCs w:val="21"/>
        </w:rPr>
        <w:t>，宣读投标人名称、投标价格和</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规定需要宣布的其他内容。投标人不足3家的，不得开标。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24.3开标过程应当由采购人、采购代理机构负责记录，由参加开标的各投标人代表和相关工作人员签字确认后随采购文件一并存档。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24.4投标人代表对开标过程和开标记录有疑义，以及认为采购人、采购代理机构相关工作人员有《政府采购法实施条例》第九条第一款需要回避的情形的，应当场提出询问或者回避申请。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24.5采购人、采购代理机构对投标人代表当场提出的询问或者回避申请，按《政府采购法实施条例》有关规定及时处理。</w:t>
      </w:r>
    </w:p>
    <w:p>
      <w:pPr>
        <w:adjustRightInd w:val="0"/>
        <w:snapToGrid w:val="0"/>
        <w:spacing w:before="156" w:beforeLines="50" w:line="360" w:lineRule="auto"/>
        <w:jc w:val="left"/>
        <w:rPr>
          <w:rFonts w:asciiTheme="minorEastAsia" w:hAnsiTheme="minorEastAsia" w:eastAsiaTheme="minorEastAsia"/>
          <w:b/>
          <w:sz w:val="24"/>
        </w:rPr>
      </w:pPr>
      <w:r>
        <w:rPr>
          <w:rStyle w:val="26"/>
          <w:rFonts w:hint="eastAsia" w:cs="Arial" w:asciiTheme="minorEastAsia" w:hAnsiTheme="minorEastAsia" w:eastAsiaTheme="minorEastAsia"/>
          <w:sz w:val="24"/>
        </w:rPr>
        <w:t>25.</w:t>
      </w:r>
      <w:r>
        <w:rPr>
          <w:rFonts w:hint="eastAsia" w:asciiTheme="minorEastAsia" w:hAnsiTheme="minorEastAsia" w:eastAsiaTheme="minorEastAsia"/>
          <w:b/>
          <w:sz w:val="24"/>
        </w:rPr>
        <w:t xml:space="preserve"> 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25.1开标结束后，采购人、采购代理机构依法按照第三章</w:t>
      </w:r>
      <w:r>
        <w:rPr>
          <w:rFonts w:hint="eastAsia" w:ascii="华文宋体" w:hAnsi="华文宋体" w:eastAsia="华文宋体"/>
          <w:szCs w:val="21"/>
        </w:rPr>
        <w:t>“</w:t>
      </w:r>
      <w:r>
        <w:rPr>
          <w:rFonts w:hint="eastAsia" w:asciiTheme="minorEastAsia" w:hAnsiTheme="minorEastAsia" w:eastAsiaTheme="minorEastAsia"/>
          <w:szCs w:val="21"/>
        </w:rPr>
        <w:t>资格审查</w:t>
      </w:r>
      <w:r>
        <w:rPr>
          <w:rFonts w:hint="eastAsia" w:ascii="华文宋体" w:hAnsi="华文宋体" w:eastAsia="华文宋体"/>
          <w:szCs w:val="21"/>
        </w:rPr>
        <w:t>”</w:t>
      </w:r>
      <w:r>
        <w:rPr>
          <w:rFonts w:hint="eastAsia" w:asciiTheme="minorEastAsia" w:hAnsiTheme="minorEastAsia" w:eastAsiaTheme="minorEastAsia"/>
          <w:szCs w:val="21"/>
        </w:rPr>
        <w:t>规定组织资格审查。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25.2资格审查结束后，采购人、采购代理机构应将资格审查结果告知评标委员会。资格审查不合格投标人不进入评标；资格审查合格投标人少于3家的，不得评标。</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26.</w:t>
      </w:r>
      <w:r>
        <w:rPr>
          <w:rFonts w:hint="eastAsia" w:asciiTheme="minorEastAsia" w:hAnsiTheme="minorEastAsia" w:eastAsiaTheme="minorEastAsia"/>
          <w:b/>
          <w:sz w:val="24"/>
        </w:rPr>
        <w:t xml:space="preserve"> 评标委员会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26.1评标由依法组建的评标委员会负责，评标委员会由采购人代表和评审专家组成。</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26.2评标委员会成员有下列情形之一的，应当回避：</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（1）参加采购活动前三年内,与投标人存在劳动关系,或者担任过投标人的董事、监事,或者是投标人的控股股东或实际控制人；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（2）与投标人的法定代表人或者负责人有夫妻、直系血亲、三代以内旁系血亲或者近姻亲关系；</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（3）与投标人有其他可能影响政府采购活动公平、公正进行的关系。</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26.3评标委员会负责具体评标事务，并独立履行下列职责：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（1）审查、评价投标文件是否符合招标文件的商务、技术等实质性要求；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（2）要求投标人对投标文件有关事项作出澄清或者说明；</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（3）对投标文件进行比较和评价；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（4）确定中标候选人名单，以及根据采购人委托直接确定中标人。</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27.</w:t>
      </w:r>
      <w:r>
        <w:rPr>
          <w:rFonts w:hint="eastAsia" w:asciiTheme="minorEastAsia" w:hAnsiTheme="minorEastAsia" w:eastAsiaTheme="minorEastAsia"/>
          <w:b/>
          <w:bCs/>
          <w:sz w:val="24"/>
        </w:rPr>
        <w:t xml:space="preserve"> 评标</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27.1评标委员会按照</w:t>
      </w:r>
      <w:r>
        <w:rPr>
          <w:rFonts w:hint="eastAsia" w:asciiTheme="minorEastAsia" w:hAnsiTheme="minorEastAsia" w:eastAsiaTheme="minorEastAsia"/>
          <w:bCs/>
        </w:rPr>
        <w:t>第四章</w:t>
      </w:r>
      <w:r>
        <w:rPr>
          <w:rFonts w:hint="eastAsia" w:ascii="华文宋体" w:hAnsi="华文宋体" w:eastAsia="华文宋体"/>
          <w:bCs/>
        </w:rPr>
        <w:t>“</w:t>
      </w:r>
      <w:r>
        <w:rPr>
          <w:rFonts w:hint="eastAsia" w:asciiTheme="minorEastAsia" w:hAnsiTheme="minorEastAsia" w:eastAsiaTheme="minorEastAsia"/>
          <w:bCs/>
        </w:rPr>
        <w:t>评标方法及标准</w:t>
      </w:r>
      <w:r>
        <w:rPr>
          <w:rFonts w:hint="eastAsia" w:ascii="华文宋体" w:hAnsi="华文宋体" w:eastAsia="华文宋体"/>
          <w:bCs/>
        </w:rPr>
        <w:t>”</w:t>
      </w:r>
      <w:r>
        <w:rPr>
          <w:rFonts w:hint="eastAsia" w:asciiTheme="minorEastAsia" w:hAnsiTheme="minorEastAsia" w:eastAsiaTheme="minorEastAsia"/>
        </w:rPr>
        <w:t>规定的评标方法、评审因素、标准和程序以及有关法律、法规及规章对投标文件进行评审。</w:t>
      </w:r>
    </w:p>
    <w:p>
      <w:pPr>
        <w:pStyle w:val="8"/>
        <w:adjustRightInd w:val="0"/>
        <w:snapToGrid w:val="0"/>
        <w:spacing w:before="156" w:beforeLines="50" w:after="0" w:line="360" w:lineRule="auto"/>
        <w:jc w:val="center"/>
        <w:rPr>
          <w:rFonts w:ascii="黑体" w:hAnsi="黑体" w:eastAsia="黑体"/>
          <w:sz w:val="28"/>
          <w:szCs w:val="28"/>
        </w:rPr>
      </w:pPr>
      <w:bookmarkStart w:id="26" w:name="_Toc11097"/>
      <w:r>
        <w:rPr>
          <w:rFonts w:hint="eastAsia" w:ascii="黑体" w:hAnsi="黑体" w:eastAsia="黑体"/>
          <w:sz w:val="28"/>
          <w:szCs w:val="28"/>
        </w:rPr>
        <w:t>六、中标信息公布</w:t>
      </w:r>
      <w:bookmarkEnd w:id="26"/>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28.</w:t>
      </w:r>
      <w:r>
        <w:rPr>
          <w:rFonts w:hint="eastAsia" w:asciiTheme="minorEastAsia" w:hAnsiTheme="minorEastAsia" w:eastAsiaTheme="minorEastAsia"/>
          <w:sz w:val="24"/>
        </w:rPr>
        <w:t xml:space="preserve"> </w:t>
      </w:r>
      <w:r>
        <w:rPr>
          <w:rFonts w:hint="eastAsia" w:asciiTheme="minorEastAsia" w:hAnsiTheme="minorEastAsia" w:eastAsiaTheme="minorEastAsia"/>
          <w:b/>
          <w:bCs/>
          <w:sz w:val="24"/>
        </w:rPr>
        <w:t>中标通知书与中标信息公布</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28.1采购代理机构应当在评标结束后2个工作日内将评标报告送采购人。</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28.2采购人应当自收到评标报告之日起5个工作日内，在评标报告确定的中标候选人名单中按顺序确定中标人。中标候选人并列的，按照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规定的方式确定中标人；招标文件未规定的，采取随机抽取的方式确定。</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28.3采购人、采购代理机构应当自采购人确定中标供应商之日起2个工作日内，发出中标通知书，并在招标公告指定</w:t>
      </w:r>
      <w:r>
        <w:rPr>
          <w:rFonts w:hint="eastAsia" w:asciiTheme="minorEastAsia" w:hAnsiTheme="minorEastAsia" w:eastAsiaTheme="minorEastAsia"/>
          <w:szCs w:val="21"/>
          <w:lang w:val="en-US" w:eastAsia="zh-CN"/>
        </w:rPr>
        <w:t>处</w:t>
      </w:r>
      <w:r>
        <w:rPr>
          <w:rFonts w:hint="eastAsia" w:asciiTheme="minorEastAsia" w:hAnsiTheme="minorEastAsia" w:eastAsiaTheme="minorEastAsia"/>
          <w:szCs w:val="21"/>
        </w:rPr>
        <w:t>公告中标结果，招标文件随中标结果同时公告，中标结果公告期限为１个工作日。</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29.</w:t>
      </w:r>
      <w:r>
        <w:rPr>
          <w:rFonts w:hint="eastAsia" w:asciiTheme="minorEastAsia" w:hAnsiTheme="minorEastAsia" w:eastAsiaTheme="minorEastAsia"/>
          <w:b/>
          <w:sz w:val="24"/>
        </w:rPr>
        <w:t xml:space="preserve"> 投标人询问及</w:t>
      </w:r>
      <w:r>
        <w:rPr>
          <w:rFonts w:hint="eastAsia" w:asciiTheme="minorEastAsia" w:hAnsiTheme="minorEastAsia" w:eastAsiaTheme="minorEastAsia"/>
          <w:b/>
          <w:bCs/>
          <w:sz w:val="24"/>
        </w:rPr>
        <w:t>质疑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29.1投标人对政府采购活动事项有疑问的，可以向采购人、采购代理机构提出询问。采购人或采购代理机构将在3个工作日内作出答复。</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29.2投标人认为招标文件、采购过程和中标结果使自己的权益受到损害的，可以在知道或者应知其权益受到损害之日起7个工作日内，以纸质书面形式向采购人、采购代理机构提出质疑。</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p>
    <w:p>
      <w:pPr>
        <w:pStyle w:val="8"/>
        <w:adjustRightInd w:val="0"/>
        <w:snapToGrid w:val="0"/>
        <w:spacing w:before="156" w:beforeLines="50" w:after="0" w:line="360" w:lineRule="auto"/>
        <w:jc w:val="center"/>
        <w:rPr>
          <w:rFonts w:ascii="黑体" w:hAnsi="黑体" w:eastAsia="黑体"/>
          <w:sz w:val="28"/>
          <w:szCs w:val="28"/>
        </w:rPr>
      </w:pPr>
      <w:bookmarkStart w:id="27" w:name="_Toc7469"/>
      <w:r>
        <w:rPr>
          <w:rFonts w:hint="eastAsia" w:ascii="黑体" w:hAnsi="黑体" w:eastAsia="黑体"/>
          <w:sz w:val="28"/>
          <w:szCs w:val="28"/>
        </w:rPr>
        <w:t>七、合同签订</w:t>
      </w:r>
      <w:bookmarkEnd w:id="27"/>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30. 签订合同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30.1采购人应自中标通知书发出之日起30日内，按中标通知书指定的时间、地点与中标人签订政府采购合同。所签订的合同不得对招标文件确定的事项和中标人投标文件作实质性修改。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30.2招标文件、中标人的投标文件均为签订合同的依据。</w:t>
      </w:r>
    </w:p>
    <w:p>
      <w:pPr>
        <w:adjustRightInd w:val="0"/>
        <w:snapToGrid w:val="0"/>
        <w:spacing w:before="156" w:beforeLines="50" w:line="360" w:lineRule="auto"/>
        <w:ind w:firstLine="420" w:firstLineChars="20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30.3联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标的</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联</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体各</w:t>
      </w:r>
      <w:r>
        <w:rPr>
          <w:rFonts w:hint="eastAsia" w:cs="微软雅黑" w:asciiTheme="minorEastAsia" w:hAnsiTheme="minorEastAsia" w:eastAsiaTheme="minorEastAsia"/>
          <w:spacing w:val="-2"/>
          <w:kern w:val="0"/>
          <w:szCs w:val="21"/>
        </w:rPr>
        <w:t>方</w:t>
      </w:r>
      <w:r>
        <w:rPr>
          <w:rFonts w:hint="eastAsia" w:cs="微软雅黑" w:asciiTheme="minorEastAsia" w:hAnsiTheme="minorEastAsia" w:eastAsiaTheme="minorEastAsia"/>
          <w:kern w:val="0"/>
          <w:szCs w:val="21"/>
        </w:rPr>
        <w:t>应</w:t>
      </w:r>
      <w:r>
        <w:rPr>
          <w:rFonts w:hint="eastAsia" w:cs="微软雅黑" w:asciiTheme="minorEastAsia" w:hAnsiTheme="minorEastAsia" w:eastAsiaTheme="minorEastAsia"/>
          <w:spacing w:val="-2"/>
          <w:kern w:val="0"/>
          <w:szCs w:val="21"/>
        </w:rPr>
        <w:t>当</w:t>
      </w:r>
      <w:r>
        <w:rPr>
          <w:rFonts w:hint="eastAsia" w:cs="微软雅黑" w:asciiTheme="minorEastAsia" w:hAnsiTheme="minorEastAsia" w:eastAsiaTheme="minorEastAsia"/>
          <w:kern w:val="0"/>
          <w:szCs w:val="21"/>
        </w:rPr>
        <w:t>共</w:t>
      </w:r>
      <w:r>
        <w:rPr>
          <w:rFonts w:hint="eastAsia" w:cs="微软雅黑" w:asciiTheme="minorEastAsia" w:hAnsiTheme="minorEastAsia" w:eastAsiaTheme="minorEastAsia"/>
          <w:spacing w:val="-2"/>
          <w:kern w:val="0"/>
          <w:szCs w:val="21"/>
        </w:rPr>
        <w:t>同</w:t>
      </w:r>
      <w:r>
        <w:rPr>
          <w:rFonts w:hint="eastAsia" w:cs="微软雅黑" w:asciiTheme="minorEastAsia" w:hAnsiTheme="minorEastAsia" w:eastAsiaTheme="minorEastAsia"/>
          <w:kern w:val="0"/>
          <w:szCs w:val="21"/>
        </w:rPr>
        <w:t>与</w:t>
      </w:r>
      <w:r>
        <w:rPr>
          <w:rFonts w:hint="eastAsia" w:cs="微软雅黑" w:asciiTheme="minorEastAsia" w:hAnsiTheme="minorEastAsia" w:eastAsiaTheme="minorEastAsia"/>
          <w:spacing w:val="-2"/>
          <w:kern w:val="0"/>
          <w:szCs w:val="21"/>
        </w:rPr>
        <w:t>采购人</w:t>
      </w:r>
      <w:r>
        <w:rPr>
          <w:rFonts w:hint="eastAsia" w:cs="微软雅黑" w:asciiTheme="minorEastAsia" w:hAnsiTheme="minorEastAsia" w:eastAsiaTheme="minorEastAsia"/>
          <w:kern w:val="0"/>
          <w:szCs w:val="21"/>
        </w:rPr>
        <w:t>签订</w:t>
      </w:r>
      <w:r>
        <w:rPr>
          <w:rFonts w:hint="eastAsia" w:cs="微软雅黑" w:asciiTheme="minorEastAsia" w:hAnsiTheme="minorEastAsia" w:eastAsiaTheme="minorEastAsia"/>
          <w:spacing w:val="-2"/>
          <w:kern w:val="0"/>
          <w:szCs w:val="21"/>
        </w:rPr>
        <w:t>合</w:t>
      </w:r>
      <w:r>
        <w:rPr>
          <w:rFonts w:hint="eastAsia" w:cs="微软雅黑" w:asciiTheme="minorEastAsia" w:hAnsiTheme="minorEastAsia" w:eastAsiaTheme="minorEastAsia"/>
          <w:kern w:val="0"/>
          <w:szCs w:val="21"/>
        </w:rPr>
        <w:t>同</w:t>
      </w:r>
      <w:r>
        <w:rPr>
          <w:rFonts w:hint="eastAsia" w:cs="微软雅黑" w:asciiTheme="minorEastAsia" w:hAnsiTheme="minorEastAsia" w:eastAsiaTheme="minorEastAsia"/>
          <w:spacing w:val="-14"/>
          <w:kern w:val="0"/>
          <w:szCs w:val="21"/>
        </w:rPr>
        <w:t>，</w:t>
      </w:r>
      <w:r>
        <w:rPr>
          <w:rFonts w:hint="eastAsia" w:cs="微软雅黑" w:asciiTheme="minorEastAsia" w:hAnsiTheme="minorEastAsia" w:eastAsiaTheme="minorEastAsia"/>
          <w:kern w:val="0"/>
          <w:szCs w:val="21"/>
        </w:rPr>
        <w:t>就</w:t>
      </w:r>
      <w:r>
        <w:rPr>
          <w:rFonts w:hint="eastAsia" w:cs="微软雅黑" w:asciiTheme="minorEastAsia" w:hAnsiTheme="minorEastAsia" w:eastAsiaTheme="minorEastAsia"/>
          <w:spacing w:val="-2"/>
          <w:kern w:val="0"/>
          <w:szCs w:val="21"/>
        </w:rPr>
        <w:t>中</w:t>
      </w:r>
      <w:r>
        <w:rPr>
          <w:rFonts w:hint="eastAsia" w:cs="微软雅黑" w:asciiTheme="minorEastAsia" w:hAnsiTheme="minorEastAsia" w:eastAsiaTheme="minorEastAsia"/>
          <w:kern w:val="0"/>
          <w:szCs w:val="21"/>
        </w:rPr>
        <w:t>标</w:t>
      </w:r>
      <w:r>
        <w:rPr>
          <w:rFonts w:hint="eastAsia" w:cs="微软雅黑" w:asciiTheme="minorEastAsia" w:hAnsiTheme="minorEastAsia" w:eastAsiaTheme="minorEastAsia"/>
          <w:spacing w:val="-2"/>
          <w:kern w:val="0"/>
          <w:szCs w:val="21"/>
        </w:rPr>
        <w:t>项</w:t>
      </w:r>
      <w:r>
        <w:rPr>
          <w:rFonts w:hint="eastAsia" w:cs="微软雅黑" w:asciiTheme="minorEastAsia" w:hAnsiTheme="minorEastAsia" w:eastAsiaTheme="minorEastAsia"/>
          <w:kern w:val="0"/>
          <w:szCs w:val="21"/>
        </w:rPr>
        <w:t>目</w:t>
      </w:r>
      <w:r>
        <w:rPr>
          <w:rFonts w:hint="eastAsia" w:cs="微软雅黑" w:asciiTheme="minorEastAsia" w:hAnsiTheme="minorEastAsia" w:eastAsiaTheme="minorEastAsia"/>
          <w:spacing w:val="-2"/>
          <w:kern w:val="0"/>
          <w:szCs w:val="21"/>
        </w:rPr>
        <w:t>向</w:t>
      </w:r>
      <w:r>
        <w:rPr>
          <w:rFonts w:hint="eastAsia" w:cs="微软雅黑" w:asciiTheme="minorEastAsia" w:hAnsiTheme="minorEastAsia" w:eastAsiaTheme="minorEastAsia"/>
          <w:kern w:val="0"/>
          <w:szCs w:val="21"/>
        </w:rPr>
        <w:t>采购人承</w:t>
      </w:r>
      <w:r>
        <w:rPr>
          <w:rFonts w:hint="eastAsia" w:cs="微软雅黑" w:asciiTheme="minorEastAsia" w:hAnsiTheme="minorEastAsia" w:eastAsiaTheme="minorEastAsia"/>
          <w:spacing w:val="-2"/>
          <w:kern w:val="0"/>
          <w:szCs w:val="21"/>
        </w:rPr>
        <w:t>担</w:t>
      </w:r>
      <w:r>
        <w:rPr>
          <w:rFonts w:hint="eastAsia" w:cs="微软雅黑" w:asciiTheme="minorEastAsia" w:hAnsiTheme="minorEastAsia" w:eastAsiaTheme="minorEastAsia"/>
          <w:kern w:val="0"/>
          <w:szCs w:val="21"/>
        </w:rPr>
        <w:t>连带责</w:t>
      </w:r>
      <w:r>
        <w:rPr>
          <w:rFonts w:hint="eastAsia" w:cs="微软雅黑" w:asciiTheme="minorEastAsia" w:hAnsiTheme="minorEastAsia" w:eastAsiaTheme="minorEastAsia"/>
          <w:spacing w:val="-2"/>
          <w:kern w:val="0"/>
          <w:szCs w:val="21"/>
        </w:rPr>
        <w:t>任</w:t>
      </w:r>
      <w:r>
        <w:rPr>
          <w:rFonts w:hint="eastAsia" w:cs="微软雅黑" w:asciiTheme="minorEastAsia" w:hAnsiTheme="minorEastAsia" w:eastAsiaTheme="minorEastAsia"/>
          <w:kern w:val="0"/>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0</w:t>
      </w:r>
      <w:r>
        <w:rPr>
          <w:rFonts w:asciiTheme="minorEastAsia" w:hAnsiTheme="minorEastAsia" w:eastAsiaTheme="minorEastAsia"/>
          <w:szCs w:val="21"/>
        </w:rPr>
        <w:t>.4</w:t>
      </w:r>
      <w:r>
        <w:rPr>
          <w:rFonts w:hint="eastAsia" w:asciiTheme="minorEastAsia" w:hAnsiTheme="minorEastAsia" w:eastAsiaTheme="minorEastAsia"/>
          <w:szCs w:val="21"/>
        </w:rPr>
        <w:t>中标合同将在招标公告指定媒体上公告，但合同中涉及国家秘密、商业秘密的内容除外。</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30.5中标人</w:t>
      </w:r>
      <w:r>
        <w:rPr>
          <w:rFonts w:hint="eastAsia" w:asciiTheme="minorEastAsia" w:hAnsiTheme="minorEastAsia" w:eastAsiaTheme="minorEastAsia"/>
          <w:bCs/>
          <w:szCs w:val="21"/>
        </w:rPr>
        <w:t>应当按照合同约定依法履行合同义务。政府采购合同的履行、违约责任和解决争议的方法等适用《中华人民共和国合同法》。</w:t>
      </w:r>
    </w:p>
    <w:p>
      <w:pPr>
        <w:adjustRightInd w:val="0"/>
        <w:snapToGrid w:val="0"/>
        <w:spacing w:before="156" w:beforeLines="50" w:line="360" w:lineRule="auto"/>
        <w:jc w:val="left"/>
        <w:rPr>
          <w:rFonts w:cs="宋体" w:asciiTheme="minorEastAsia" w:hAnsiTheme="minorEastAsia" w:eastAsiaTheme="minorEastAsia"/>
          <w:b/>
          <w:kern w:val="0"/>
          <w:sz w:val="24"/>
        </w:rPr>
      </w:pPr>
      <w:r>
        <w:rPr>
          <w:rFonts w:hint="eastAsia" w:asciiTheme="minorEastAsia" w:hAnsiTheme="minorEastAsia" w:eastAsiaTheme="minorEastAsia"/>
          <w:b/>
          <w:bCs/>
          <w:sz w:val="24"/>
        </w:rPr>
        <w:t>31.</w:t>
      </w:r>
      <w:r>
        <w:rPr>
          <w:rFonts w:hint="eastAsia" w:cs="宋体" w:asciiTheme="minorEastAsia" w:hAnsiTheme="minorEastAsia" w:eastAsiaTheme="minorEastAsia"/>
          <w:b/>
          <w:kern w:val="0"/>
          <w:sz w:val="24"/>
        </w:rPr>
        <w:t xml:space="preserve"> 履约担保</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31.1</w:t>
      </w:r>
      <w:r>
        <w:rPr>
          <w:rFonts w:hint="eastAsia" w:asciiTheme="minorEastAsia" w:hAnsiTheme="minorEastAsia" w:eastAsiaTheme="minorEastAsia"/>
          <w:szCs w:val="21"/>
        </w:rPr>
        <w:t>招标文件要求中标人向采购人提交履约担保的，中标人应按照</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的规定提交。联合体中标的，履约担保由联合体各方或联合体中牵头人的名义提交。</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31.2中标人</w:t>
      </w:r>
      <w:r>
        <w:rPr>
          <w:rFonts w:hint="eastAsia" w:asciiTheme="minorEastAsia" w:hAnsiTheme="minorEastAsia" w:eastAsiaTheme="minorEastAsia"/>
          <w:spacing w:val="4"/>
          <w:szCs w:val="21"/>
        </w:rPr>
        <w:t>没有按照本章第31.1</w:t>
      </w:r>
      <w:r>
        <w:rPr>
          <w:rFonts w:hint="eastAsia" w:cs="宋体" w:asciiTheme="minorEastAsia" w:hAnsiTheme="minorEastAsia" w:eastAsiaTheme="minorEastAsia"/>
          <w:kern w:val="0"/>
          <w:szCs w:val="21"/>
          <w:lang w:val="zh-CN"/>
        </w:rPr>
        <w:t>款</w:t>
      </w:r>
      <w:r>
        <w:rPr>
          <w:rFonts w:hint="eastAsia" w:asciiTheme="minorEastAsia" w:hAnsiTheme="minorEastAsia" w:eastAsiaTheme="minorEastAsia"/>
          <w:spacing w:val="4"/>
          <w:szCs w:val="21"/>
        </w:rPr>
        <w:t>规定</w:t>
      </w:r>
      <w:r>
        <w:rPr>
          <w:rFonts w:hint="eastAsia" w:asciiTheme="minorEastAsia" w:hAnsiTheme="minorEastAsia" w:eastAsiaTheme="minorEastAsia"/>
          <w:szCs w:val="21"/>
        </w:rPr>
        <w:t>提交履约担保的</w:t>
      </w:r>
      <w:r>
        <w:rPr>
          <w:rFonts w:hint="eastAsia" w:asciiTheme="minorEastAsia" w:hAnsiTheme="minorEastAsia" w:eastAsiaTheme="minorEastAsia"/>
          <w:spacing w:val="4"/>
          <w:szCs w:val="21"/>
        </w:rPr>
        <w:t>，视为</w:t>
      </w:r>
      <w:r>
        <w:rPr>
          <w:rFonts w:hint="eastAsia" w:asciiTheme="minorEastAsia" w:hAnsiTheme="minorEastAsia" w:eastAsiaTheme="minorEastAsia"/>
          <w:b/>
          <w:spacing w:val="4"/>
          <w:szCs w:val="21"/>
        </w:rPr>
        <w:t>放弃中标</w:t>
      </w:r>
      <w:r>
        <w:rPr>
          <w:rFonts w:hint="eastAsia" w:asciiTheme="minorEastAsia" w:hAnsiTheme="minorEastAsia" w:eastAsiaTheme="minorEastAsia"/>
          <w:spacing w:val="4"/>
          <w:szCs w:val="21"/>
        </w:rPr>
        <w:t>，</w:t>
      </w:r>
      <w:r>
        <w:rPr>
          <w:rFonts w:hint="eastAsia" w:asciiTheme="minorEastAsia" w:hAnsiTheme="minorEastAsia" w:eastAsiaTheme="minorEastAsia"/>
          <w:spacing w:val="2"/>
          <w:szCs w:val="21"/>
        </w:rPr>
        <w:t>其投标保证金不予退还。</w:t>
      </w:r>
    </w:p>
    <w:p>
      <w:pPr>
        <w:adjustRightInd w:val="0"/>
        <w:snapToGrid w:val="0"/>
        <w:spacing w:before="156" w:beforeLines="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32.</w:t>
      </w:r>
      <w:r>
        <w:rPr>
          <w:rFonts w:hint="eastAsia" w:asciiTheme="minorEastAsia" w:hAnsiTheme="minorEastAsia" w:eastAsiaTheme="minorEastAsia"/>
          <w:b/>
          <w:sz w:val="24"/>
        </w:rPr>
        <w:t xml:space="preserve"> 政府采购合同履行中</w:t>
      </w:r>
      <w:r>
        <w:rPr>
          <w:rFonts w:hint="eastAsia" w:asciiTheme="minorEastAsia" w:hAnsiTheme="minorEastAsia" w:eastAsiaTheme="minorEastAsia"/>
          <w:b/>
          <w:bCs/>
          <w:sz w:val="24"/>
        </w:rPr>
        <w:t>数量的变更</w:t>
      </w:r>
    </w:p>
    <w:p>
      <w:pPr>
        <w:adjustRightInd w:val="0"/>
        <w:snapToGrid w:val="0"/>
        <w:spacing w:before="156" w:beforeLines="50" w:line="360" w:lineRule="auto"/>
        <w:ind w:firstLine="420" w:firstLineChars="200"/>
        <w:jc w:val="left"/>
        <w:rPr>
          <w:rFonts w:asciiTheme="minorEastAsia" w:hAnsiTheme="minorEastAsia" w:eastAsiaTheme="minorEastAsia"/>
          <w:sz w:val="28"/>
          <w:szCs w:val="28"/>
        </w:rPr>
      </w:pPr>
      <w:r>
        <w:rPr>
          <w:rFonts w:hint="eastAsia" w:asciiTheme="minorEastAsia" w:hAnsiTheme="minorEastAsia" w:eastAsiaTheme="minorEastAsia"/>
        </w:rPr>
        <w:t>32.1政府采购合同履行中，采购人需追加与合同标的相同的货物服务的，在不改变合同其他条款的前提下，可以与中标人协商签订补充合同，但所有补充合同的采购金额不得超过原合同采购金额的百分之十。</w:t>
      </w:r>
    </w:p>
    <w:p>
      <w:pPr>
        <w:pStyle w:val="8"/>
        <w:adjustRightInd w:val="0"/>
        <w:snapToGrid w:val="0"/>
        <w:spacing w:before="156" w:beforeLines="50" w:after="0" w:line="360" w:lineRule="auto"/>
        <w:jc w:val="center"/>
        <w:rPr>
          <w:rFonts w:ascii="黑体" w:hAnsi="黑体" w:eastAsia="黑体"/>
          <w:sz w:val="28"/>
          <w:szCs w:val="28"/>
        </w:rPr>
      </w:pPr>
      <w:bookmarkStart w:id="28" w:name="_Toc17478"/>
      <w:r>
        <w:rPr>
          <w:rFonts w:hint="eastAsia" w:ascii="黑体" w:hAnsi="黑体" w:eastAsia="黑体"/>
          <w:sz w:val="28"/>
          <w:szCs w:val="28"/>
        </w:rPr>
        <w:t>八、政府采购政策</w:t>
      </w:r>
      <w:bookmarkEnd w:id="28"/>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33.</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政府采购政策</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33.1优先采购：</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szCs w:val="21"/>
        </w:rPr>
        <w:t>纳入财政部会同国务院有关部门发布的节能产品、环境标志产品政府采购品目清单，实施政府优先采购的，评审时按招标文件第四章第一节有关规定给予一定比例的价格折扣或者加分；</w:t>
      </w:r>
      <w:r>
        <w:rPr>
          <w:rFonts w:asciiTheme="minorEastAsia" w:hAnsiTheme="minorEastAsia" w:eastAsiaTheme="minorEastAsia"/>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（2）纳入湖南省财政厅等有关部门发布的湖南省两型产品政府采购目录的，实施政府优先采购，评审时按</w:t>
      </w:r>
      <w:r>
        <w:rPr>
          <w:rFonts w:hint="eastAsia" w:asciiTheme="minorEastAsia" w:hAnsiTheme="minorEastAsia" w:eastAsiaTheme="minorEastAsia"/>
          <w:szCs w:val="21"/>
        </w:rPr>
        <w:t>招标文件第四章第一节有关规定</w:t>
      </w:r>
      <w:r>
        <w:rPr>
          <w:rFonts w:hint="eastAsia" w:asciiTheme="minorEastAsia" w:hAnsiTheme="minorEastAsia" w:eastAsiaTheme="minorEastAsia"/>
        </w:rPr>
        <w:t>给予一定比例的价格折扣或者加分。</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33.2强制采购：</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rPr>
      </w:pPr>
      <w:r>
        <w:rPr>
          <w:rFonts w:hint="eastAsia" w:cs="宋体" w:asciiTheme="minorEastAsia" w:hAnsiTheme="minorEastAsia" w:eastAsiaTheme="minorEastAsia"/>
          <w:kern w:val="0"/>
        </w:rPr>
        <w:t>（1）纳入财政部会同国务院有关部门发布的节能产品政府采购品目清单，实施政府强制采购的（品目清单标注</w:t>
      </w:r>
      <w:r>
        <w:rPr>
          <w:rFonts w:hint="eastAsia" w:cs="宋体" w:asciiTheme="minorEastAsia" w:hAnsiTheme="minorEastAsia" w:eastAsiaTheme="minorEastAsia"/>
          <w:kern w:val="0"/>
        </w:rPr>
        <w:sym w:font="Wingdings" w:char="F0AB"/>
      </w:r>
      <w:r>
        <w:rPr>
          <w:rFonts w:hint="eastAsia" w:cs="宋体" w:asciiTheme="minorEastAsia" w:hAnsiTheme="minorEastAsia" w:eastAsiaTheme="minorEastAsia"/>
          <w:kern w:val="0"/>
        </w:rPr>
        <w:t>符号产品），投标人投标产品应当取得国家确定的认证机构出具的、处于有效期之内的节能产品认证证书，否则其</w:t>
      </w:r>
      <w:r>
        <w:rPr>
          <w:rFonts w:hint="eastAsia" w:cs="宋体" w:asciiTheme="minorEastAsia" w:hAnsiTheme="minorEastAsia" w:eastAsiaTheme="minorEastAsia"/>
          <w:b/>
          <w:kern w:val="0"/>
          <w:szCs w:val="21"/>
        </w:rPr>
        <w:t>投标无效</w:t>
      </w:r>
      <w:r>
        <w:rPr>
          <w:rFonts w:hint="eastAsia" w:cs="宋体" w:asciiTheme="minorEastAsia" w:hAnsiTheme="minorEastAsia" w:eastAsiaTheme="minorEastAsia"/>
          <w:kern w:val="0"/>
        </w:rPr>
        <w:t>。</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33.3价格评审优惠：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（1）投标人为小型、微型企业，且提供本企业生产的货物或者提供其他小型、微型企业生产的货物，投标价格按</w:t>
      </w:r>
      <w:r>
        <w:rPr>
          <w:rFonts w:hint="eastAsia" w:asciiTheme="minorEastAsia" w:hAnsiTheme="minorEastAsia" w:eastAsiaTheme="minorEastAsia"/>
          <w:szCs w:val="21"/>
        </w:rPr>
        <w:t>招标文件第四章第一节有关规定</w:t>
      </w:r>
      <w:r>
        <w:rPr>
          <w:rFonts w:hint="eastAsia" w:asciiTheme="minorEastAsia" w:hAnsiTheme="minorEastAsia" w:eastAsiaTheme="minorEastAsia"/>
        </w:rPr>
        <w:t>给予一定比例的价格折扣，用扣除后的价格参与评审。本项所称货物不包括使用大型企业注册商标的货物；</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（2）小型、微型企业参加联合体投标并在联合体协议中明确其在合同金额占联合体合同总金额 30%以上的，该联合体投标价格按</w:t>
      </w:r>
      <w:r>
        <w:rPr>
          <w:rFonts w:hint="eastAsia" w:asciiTheme="minorEastAsia" w:hAnsiTheme="minorEastAsia" w:eastAsiaTheme="minorEastAsia"/>
          <w:szCs w:val="21"/>
        </w:rPr>
        <w:t>招标文件第四章第一节有关规定</w:t>
      </w:r>
      <w:r>
        <w:rPr>
          <w:rFonts w:hint="eastAsia" w:asciiTheme="minorEastAsia" w:hAnsiTheme="minorEastAsia" w:eastAsiaTheme="minorEastAsia"/>
        </w:rPr>
        <w:t>给予一定比例的价格折扣，用扣除后的价格参与评审。联合体各方均为小型、微型企业的，联合体视同为小型、微型企业；</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（3）监狱企业、残</w:t>
      </w:r>
      <w:r>
        <w:rPr>
          <w:rFonts w:hint="eastAsia" w:asciiTheme="minorEastAsia" w:hAnsiTheme="minorEastAsia" w:eastAsiaTheme="minorEastAsia"/>
          <w:szCs w:val="21"/>
        </w:rPr>
        <w:t>疾人福利性单位视同小型、微型企业，享受评审中价格扣除等促进中小企业发展的政府采购政策。</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33.4政府采购政策交叉与叠加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（1）投标产品取得两个及以上优先采购产品认证的，评审时只有其中一项产品能享受优先采购优惠（投标人自行选择，并在投标文件中并填报相关信息及数据）</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（2）投标人同时符合小型、微型企业及监狱企业、残疾人福利性单位要求的，评审时只有一种类型享受价格评审优惠政策；</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（3）小型和微型企业的价格评审优惠可以与同时属于“节能产品”、“环境标志产品”及“两型产品”中的一项优先采购优惠累加计算。</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33.5小型、微型企业的投标人提供部分小型、微型企业制造的产品，以及部分投标产品属于优先采购的，评审时只对该部分产品的报价实行价格扣除及加分。投标人应按本章第33.6款规定提供相关证明资料（包括提供相关报价）。</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33.6投标人符合本章第33.1款、第33.2款、第33.3款规定的，应提供相关证明资料。</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（1）节能产品、环境标志产品：提供国家确定的认证机构出具的、处于有效期之内的节能产品、环境标志产品认证证书（复印件）。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（2）两型产品：提供《湖南省两型产品政府采购目录》（最新一期）文件首页和投标产品所在页（截图）。</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（3）中小企业：按《关于印发＜政府采购促进中小企业发展暂行办法＞的通知》(财库[2011]181号)规定，投标人提供《小型、微型企业声明函》（格式）。</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（4）监狱企业：按《关于政府采购支持监狱企业发展有关问题的通知》(财库〔2014〕68号)文件规定提供证明文件（复印件）。</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（5）残疾人福利性单位：按《关于促进残疾人就业政府采购政策的通知》(财库〔2017〕141号)文件规定提供《残疾人福利性单位声明函》（格式）。</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33.7投标人有融资、担保需求的，可登陆中国湖南政府采购网查询相关银行、担保机构业务。</w:t>
      </w:r>
    </w:p>
    <w:p>
      <w:pPr>
        <w:pStyle w:val="8"/>
        <w:adjustRightInd w:val="0"/>
        <w:snapToGrid w:val="0"/>
        <w:spacing w:before="156" w:beforeLines="50" w:after="0" w:line="360" w:lineRule="auto"/>
        <w:jc w:val="center"/>
        <w:rPr>
          <w:rFonts w:ascii="黑体" w:hAnsi="黑体" w:eastAsia="黑体"/>
          <w:sz w:val="28"/>
          <w:szCs w:val="28"/>
        </w:rPr>
      </w:pPr>
      <w:bookmarkStart w:id="29" w:name="_Toc6571"/>
      <w:r>
        <w:rPr>
          <w:rFonts w:hint="eastAsia" w:ascii="黑体" w:hAnsi="黑体" w:eastAsia="黑体"/>
          <w:sz w:val="28"/>
          <w:szCs w:val="28"/>
        </w:rPr>
        <w:t>九、其他规定</w:t>
      </w:r>
      <w:bookmarkEnd w:id="29"/>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34.</w:t>
      </w: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招标不足三家处理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34.1公开招标数额标准以上的采购项目，投标截止后投标人不足3家或者通过资格审查或符合性审查的投标人不足3家的，除采购任务取消情形外，按照以下方式处理：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（1）招标文件存在不合理条款或者招标程序不符合规定的，采购人、采购代理机构改正后依法重新招标；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（2）招标文件没有不合理条款、招标程序符合规定，需要采用其他采购方式采购的，采购人应当依法报财政部门批准。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34.2属上款第（2）项情形的，评标委员会应出具的招标文件没有不合理条款的论证意见。</w:t>
      </w:r>
    </w:p>
    <w:p>
      <w:pPr>
        <w:adjustRightInd w:val="0"/>
        <w:snapToGrid w:val="0"/>
        <w:spacing w:before="156" w:beforeLines="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35.</w:t>
      </w:r>
      <w:r>
        <w:rPr>
          <w:rFonts w:hint="eastAsia" w:asciiTheme="minorEastAsia" w:hAnsiTheme="minorEastAsia" w:eastAsiaTheme="minorEastAsia"/>
          <w:b/>
          <w:sz w:val="24"/>
        </w:rPr>
        <w:t xml:space="preserve"> 招标代理服务费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35.1招标代理服务费由中标人</w:t>
      </w:r>
      <w:r>
        <w:rPr>
          <w:rFonts w:hint="eastAsia" w:asciiTheme="minorEastAsia" w:hAnsiTheme="minorEastAsia" w:eastAsiaTheme="minorEastAsia"/>
          <w:szCs w:val="21"/>
          <w:lang w:val="en-US" w:eastAsia="zh-CN"/>
        </w:rPr>
        <w:t>或委托</w:t>
      </w:r>
      <w:r>
        <w:rPr>
          <w:rFonts w:hint="eastAsia" w:asciiTheme="minorEastAsia" w:hAnsiTheme="minorEastAsia" w:eastAsiaTheme="minorEastAsia"/>
          <w:szCs w:val="21"/>
        </w:rPr>
        <w:t>支付的，投标人应按</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规定向采购代理机构交纳招标代理服务费，并在投标文件中提供中标服务费承诺书。</w:t>
      </w:r>
    </w:p>
    <w:p>
      <w:pPr>
        <w:adjustRightInd w:val="0"/>
        <w:snapToGrid w:val="0"/>
        <w:spacing w:before="156" w:beforeLines="50" w:line="360" w:lineRule="auto"/>
        <w:jc w:val="left"/>
        <w:rPr>
          <w:rFonts w:asciiTheme="minorEastAsia" w:hAnsiTheme="minorEastAsia" w:eastAsiaTheme="minorEastAsia"/>
          <w:b/>
          <w:sz w:val="24"/>
        </w:rPr>
      </w:pPr>
      <w:r>
        <w:rPr>
          <w:rFonts w:hint="eastAsia" w:cs="宋体" w:asciiTheme="minorEastAsia" w:hAnsiTheme="minorEastAsia" w:eastAsiaTheme="minorEastAsia"/>
          <w:b/>
          <w:kern w:val="0"/>
          <w:sz w:val="24"/>
        </w:rPr>
        <w:t>36.</w:t>
      </w:r>
      <w:r>
        <w:rPr>
          <w:rFonts w:hint="eastAsia" w:asciiTheme="minorEastAsia" w:hAnsiTheme="minorEastAsia" w:eastAsiaTheme="minorEastAsia"/>
          <w:b/>
          <w:sz w:val="24"/>
        </w:rPr>
        <w:t xml:space="preserve"> 需要补充的其他内容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rPr>
        <w:t>36.1招标文件需要补充的其</w:t>
      </w:r>
      <w:r>
        <w:rPr>
          <w:rFonts w:hint="eastAsia" w:asciiTheme="minorEastAsia" w:hAnsiTheme="minorEastAsia" w:eastAsiaTheme="minorEastAsia"/>
          <w:szCs w:val="21"/>
        </w:rPr>
        <w:t>他内容见</w:t>
      </w:r>
      <w:r>
        <w:rPr>
          <w:rFonts w:hint="eastAsia" w:asciiTheme="minorEastAsia" w:hAnsiTheme="minorEastAsia" w:eastAsiaTheme="minorEastAsia"/>
          <w:b/>
          <w:szCs w:val="21"/>
        </w:rPr>
        <w:t>【投标须知前附表】</w:t>
      </w:r>
      <w:r>
        <w:rPr>
          <w:rFonts w:hint="eastAsia" w:asciiTheme="minorEastAsia" w:hAnsiTheme="minorEastAsia" w:eastAsiaTheme="minorEastAsia"/>
          <w:szCs w:val="21"/>
        </w:rPr>
        <w:t>。</w:t>
      </w:r>
    </w:p>
    <w:p>
      <w:pPr>
        <w:pStyle w:val="14"/>
        <w:adjustRightInd w:val="0"/>
        <w:snapToGrid w:val="0"/>
        <w:spacing w:line="360" w:lineRule="auto"/>
        <w:jc w:val="center"/>
        <w:outlineLvl w:val="0"/>
        <w:rPr>
          <w:rFonts w:ascii="宋体" w:hAnsi="宋体" w:cs="宋体"/>
          <w:sz w:val="32"/>
          <w:szCs w:val="32"/>
        </w:rPr>
      </w:pPr>
      <w:r>
        <w:rPr>
          <w:rFonts w:hAnsi="宋体"/>
        </w:rPr>
        <w:br w:type="page"/>
      </w:r>
      <w:bookmarkStart w:id="30" w:name="_Toc23236"/>
      <w:bookmarkStart w:id="31" w:name="_Toc14366"/>
      <w:bookmarkStart w:id="32" w:name="_Toc15289"/>
      <w:r>
        <w:rPr>
          <w:rFonts w:hint="eastAsia" w:ascii="黑体" w:hAnsi="华文中宋" w:eastAsia="黑体"/>
          <w:b/>
          <w:sz w:val="32"/>
          <w:szCs w:val="32"/>
        </w:rPr>
        <w:t>第三章 资格审查</w:t>
      </w:r>
      <w:bookmarkEnd w:id="30"/>
      <w:bookmarkEnd w:id="31"/>
      <w:bookmarkEnd w:id="32"/>
    </w:p>
    <w:p>
      <w:pPr>
        <w:pStyle w:val="8"/>
        <w:adjustRightInd w:val="0"/>
        <w:snapToGrid w:val="0"/>
        <w:spacing w:before="156" w:beforeLines="50" w:after="0" w:line="360" w:lineRule="auto"/>
        <w:rPr>
          <w:rFonts w:ascii="黑体" w:hAnsi="黑体" w:eastAsia="黑体"/>
          <w:sz w:val="24"/>
          <w:szCs w:val="24"/>
        </w:rPr>
      </w:pPr>
      <w:bookmarkStart w:id="33" w:name="_Toc17619"/>
      <w:r>
        <w:rPr>
          <w:rFonts w:hint="eastAsia" w:ascii="黑体" w:hAnsi="黑体" w:eastAsia="黑体"/>
          <w:sz w:val="24"/>
          <w:szCs w:val="24"/>
        </w:rPr>
        <w:t>1．资格审查主体</w:t>
      </w:r>
      <w:bookmarkEnd w:id="33"/>
    </w:p>
    <w:p>
      <w:pPr>
        <w:adjustRightInd w:val="0"/>
        <w:snapToGrid w:val="0"/>
        <w:spacing w:before="156" w:beforeLines="50" w:line="360" w:lineRule="auto"/>
        <w:ind w:firstLine="417" w:firstLineChars="199"/>
        <w:jc w:val="left"/>
        <w:rPr>
          <w:rFonts w:asciiTheme="minorEastAsia" w:hAnsiTheme="minorEastAsia" w:eastAsiaTheme="minorEastAsia"/>
          <w:szCs w:val="21"/>
        </w:rPr>
      </w:pPr>
      <w:r>
        <w:rPr>
          <w:rFonts w:hint="eastAsia" w:asciiTheme="minorEastAsia" w:hAnsiTheme="minorEastAsia" w:eastAsiaTheme="minorEastAsia"/>
          <w:szCs w:val="21"/>
        </w:rPr>
        <w:t>1.1资格审查主体：采购人、采购代理机构负责资格审查。</w:t>
      </w:r>
    </w:p>
    <w:p>
      <w:pPr>
        <w:pStyle w:val="8"/>
        <w:adjustRightInd w:val="0"/>
        <w:snapToGrid w:val="0"/>
        <w:spacing w:before="156" w:beforeLines="50" w:after="0" w:line="360" w:lineRule="auto"/>
        <w:rPr>
          <w:rFonts w:ascii="黑体" w:hAnsi="黑体" w:eastAsia="黑体"/>
          <w:sz w:val="24"/>
          <w:szCs w:val="24"/>
        </w:rPr>
      </w:pPr>
      <w:bookmarkStart w:id="34" w:name="_Toc23221"/>
      <w:r>
        <w:rPr>
          <w:rFonts w:hint="eastAsia" w:ascii="黑体" w:hAnsi="黑体" w:eastAsia="黑体"/>
          <w:sz w:val="24"/>
          <w:szCs w:val="24"/>
        </w:rPr>
        <w:t>2．资格审查</w:t>
      </w:r>
      <w:bookmarkEnd w:id="34"/>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2.1资格审查依据法律法规和招标文件的规定，对投标文件中的资格证明文件、投标保证金、投标报价等进行审查，以确定投标供应商是否具备投标资格。</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2.2采购人、采购代理机构按本章附表1“资格审查表”所列审查项目及审查标准，对投标人资格进行审查。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2.3在资格审查时，投标人存在下列情况之一的，资格审查不合格，其投标无效：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（1）不具备招标文件中规定的资格要求的，或提交的资格证明文件不符合招标文件要求的；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（2）联合体投标未提交联合体协议书，或未提交联合体各方资格证明文件的；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（3）投标文件的资格证明文件未按照招标文件要求签署、盖章的；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（4）未按照招标文件的规定提交投标保证金的。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（5）投标报价超过招标文件中规定的预算金额或者最高限价的；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（6）法律、法规和招标文件规定的其他投标无效情形的。</w:t>
      </w:r>
    </w:p>
    <w:p>
      <w:pPr>
        <w:adjustRightInd w:val="0"/>
        <w:snapToGrid w:val="0"/>
        <w:spacing w:before="156" w:beforeLines="50" w:line="360" w:lineRule="auto"/>
        <w:ind w:firstLine="420" w:firstLineChars="200"/>
        <w:jc w:val="left"/>
        <w:rPr>
          <w:rFonts w:asciiTheme="minorEastAsia" w:hAnsiTheme="minorEastAsia" w:eastAsiaTheme="minorEastAsia"/>
          <w:b/>
          <w:sz w:val="32"/>
          <w:szCs w:val="32"/>
        </w:rPr>
      </w:pPr>
      <w:r>
        <w:rPr>
          <w:rFonts w:hint="eastAsia" w:asciiTheme="minorEastAsia" w:hAnsiTheme="minorEastAsia" w:eastAsiaTheme="minorEastAsia"/>
        </w:rPr>
        <w:t>2.4信用记录。开标结束后</w:t>
      </w:r>
      <w:r>
        <w:rPr>
          <w:rFonts w:hint="eastAsia" w:asciiTheme="minorEastAsia" w:hAnsiTheme="minorEastAsia" w:eastAsiaTheme="minorEastAsia"/>
          <w:szCs w:val="21"/>
        </w:rPr>
        <w:t>资格审查时，采购人、采购代理机构将对投标人信用记录进行甄别。</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（1）信用信息查询的查询渠道：信用中国网（www.creditchina.gov.cn）、中国政府采购网（www.ccgp.gov.cn）；</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不良信用记录是指：投标人在“信用中国”网站被列入失信被执行人和重大税收违法案件当事人名单，或在“中国政府采购网”网站被列入政府采购严重违法失信行为记录名单。投标人有上述不良信用记录的，其投标无效，其中，列入政府采购严重违法失信行为记录名单的，按处罚结果执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（3）联合体形式投标的，联合体成员存在不良信用记录的，视同联合体存在不良信用记录。</w:t>
      </w:r>
    </w:p>
    <w:p>
      <w:pPr>
        <w:adjustRightInd w:val="0"/>
        <w:snapToGrid w:val="0"/>
        <w:spacing w:before="156" w:beforeLines="50"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（4）信用信息查询记录和证据留存具体方式：</w:t>
      </w:r>
      <w:r>
        <w:rPr>
          <w:rFonts w:hint="eastAsia" w:ascii="宋体" w:hAnsi="宋体"/>
          <w:szCs w:val="21"/>
        </w:rPr>
        <w:t>采购人、采购代理机构</w:t>
      </w:r>
      <w:r>
        <w:rPr>
          <w:rFonts w:ascii="宋体" w:hAnsi="宋体"/>
          <w:szCs w:val="21"/>
        </w:rPr>
        <w:t>经办人将查询网页</w:t>
      </w:r>
      <w:r>
        <w:rPr>
          <w:rFonts w:hint="eastAsia" w:ascii="宋体" w:hAnsi="宋体"/>
          <w:szCs w:val="21"/>
        </w:rPr>
        <w:t>截图、</w:t>
      </w:r>
      <w:r>
        <w:rPr>
          <w:rFonts w:ascii="宋体" w:hAnsi="宋体"/>
          <w:szCs w:val="21"/>
        </w:rPr>
        <w:t>打印、签字</w:t>
      </w:r>
      <w:r>
        <w:rPr>
          <w:rFonts w:hint="eastAsia" w:ascii="宋体" w:hAnsi="宋体"/>
          <w:szCs w:val="21"/>
        </w:rPr>
        <w:t>，作为查询记录和证据，与其他采购文件一并保存。</w:t>
      </w:r>
      <w:r>
        <w:rPr>
          <w:rFonts w:ascii="宋体" w:hAnsi="宋体"/>
          <w:szCs w:val="21"/>
        </w:rPr>
        <w:t>投标人不良信用记录以</w:t>
      </w:r>
      <w:r>
        <w:rPr>
          <w:rFonts w:hint="eastAsia" w:ascii="宋体" w:hAnsi="宋体"/>
          <w:szCs w:val="21"/>
        </w:rPr>
        <w:t>采购人、采购代理机构</w:t>
      </w:r>
      <w:r>
        <w:rPr>
          <w:rFonts w:ascii="宋体" w:hAnsi="宋体"/>
          <w:szCs w:val="21"/>
        </w:rPr>
        <w:t>查询结果为准</w:t>
      </w:r>
      <w:r>
        <w:rPr>
          <w:rFonts w:hint="eastAsia" w:ascii="宋体" w:hAnsi="宋体"/>
          <w:szCs w:val="21"/>
        </w:rPr>
        <w:t>。</w:t>
      </w:r>
    </w:p>
    <w:p>
      <w:pPr>
        <w:pStyle w:val="8"/>
        <w:adjustRightInd w:val="0"/>
        <w:snapToGrid w:val="0"/>
        <w:spacing w:before="156" w:beforeLines="50" w:after="0" w:line="360" w:lineRule="auto"/>
        <w:rPr>
          <w:rFonts w:ascii="黑体" w:hAnsi="黑体" w:eastAsia="黑体"/>
          <w:sz w:val="24"/>
          <w:szCs w:val="24"/>
        </w:rPr>
      </w:pPr>
      <w:bookmarkStart w:id="35" w:name="_Toc18554"/>
      <w:r>
        <w:rPr>
          <w:rFonts w:hint="eastAsia" w:ascii="黑体" w:hAnsi="黑体" w:eastAsia="黑体"/>
          <w:sz w:val="24"/>
          <w:szCs w:val="24"/>
        </w:rPr>
        <w:t>3．资格审查结果</w:t>
      </w:r>
      <w:bookmarkEnd w:id="35"/>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3.1未通过资格审查的投标人，采购人、采购代理机构应当告知其未通过的原因。</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3.2资格审查结束后，采购人、采购代理机构应将资格审查结果告知评标委员会。</w:t>
      </w:r>
    </w:p>
    <w:p>
      <w:pPr>
        <w:pStyle w:val="8"/>
        <w:adjustRightInd w:val="0"/>
        <w:snapToGrid w:val="0"/>
        <w:spacing w:before="50" w:after="0" w:line="360" w:lineRule="auto"/>
        <w:rPr>
          <w:rFonts w:ascii="黑体" w:hAnsi="黑体" w:eastAsia="黑体"/>
          <w:sz w:val="24"/>
          <w:szCs w:val="24"/>
        </w:rPr>
      </w:pPr>
      <w:bookmarkStart w:id="36" w:name="_Toc1694"/>
      <w:r>
        <w:rPr>
          <w:rFonts w:hint="eastAsia" w:ascii="黑体" w:hAnsi="黑体" w:eastAsia="黑体"/>
          <w:sz w:val="24"/>
          <w:szCs w:val="24"/>
        </w:rPr>
        <w:t>4．其他</w:t>
      </w:r>
      <w:bookmarkEnd w:id="36"/>
    </w:p>
    <w:p>
      <w:pPr>
        <w:adjustRightInd w:val="0"/>
        <w:snapToGrid w:val="0"/>
        <w:spacing w:before="156" w:beforeLines="50" w:line="360" w:lineRule="auto"/>
        <w:ind w:firstLine="420" w:firstLineChars="200"/>
        <w:jc w:val="left"/>
        <w:rPr>
          <w:rFonts w:ascii="华文中宋" w:hAnsi="华文中宋" w:eastAsia="华文中宋"/>
          <w:b/>
          <w:bCs/>
          <w:sz w:val="32"/>
        </w:rPr>
      </w:pPr>
      <w:r>
        <w:rPr>
          <w:rFonts w:hint="eastAsia" w:asciiTheme="minorEastAsia" w:hAnsiTheme="minorEastAsia" w:eastAsiaTheme="minorEastAsia"/>
          <w:szCs w:val="21"/>
        </w:rPr>
        <w:t>4.1资格预审合格的投标人在提交投标文件的截止时间前资格发生变化的，应当通知采购人、采购代理机构，并按新情况更新或补充其在申请资格预审时提供的证明资料，以证实其各项资格条件仍能继续满足资格预审公告的要求。</w:t>
      </w:r>
      <w:r>
        <w:rPr>
          <w:rFonts w:ascii="华文中宋" w:hAnsi="华文中宋" w:eastAsia="华文中宋"/>
        </w:rPr>
        <w:br w:type="page"/>
      </w:r>
    </w:p>
    <w:p>
      <w:pPr>
        <w:pStyle w:val="9"/>
        <w:rPr>
          <w:rFonts w:ascii="黑体" w:hAnsi="黑体"/>
          <w:b w:val="0"/>
          <w:sz w:val="21"/>
          <w:szCs w:val="21"/>
        </w:rPr>
      </w:pPr>
      <w:bookmarkStart w:id="37" w:name="_Toc13512"/>
      <w:bookmarkStart w:id="38" w:name="_Toc28845"/>
      <w:r>
        <w:rPr>
          <w:rFonts w:hint="eastAsia" w:ascii="黑体" w:hAnsi="黑体"/>
          <w:b w:val="0"/>
          <w:sz w:val="21"/>
          <w:szCs w:val="21"/>
        </w:rPr>
        <w:t xml:space="preserve">附表1 </w:t>
      </w:r>
      <w:r>
        <w:rPr>
          <w:rFonts w:ascii="黑体" w:hAnsi="黑体"/>
          <w:b w:val="0"/>
          <w:sz w:val="21"/>
          <w:szCs w:val="21"/>
        </w:rPr>
        <w:t>投标人资格审查表</w:t>
      </w:r>
      <w:bookmarkEnd w:id="37"/>
      <w:bookmarkEnd w:id="38"/>
    </w:p>
    <w:p>
      <w:pPr>
        <w:adjustRightInd w:val="0"/>
        <w:snapToGrid w:val="0"/>
        <w:spacing w:line="360" w:lineRule="auto"/>
        <w:jc w:val="center"/>
        <w:outlineLvl w:val="0"/>
        <w:rPr>
          <w:rFonts w:ascii="黑体" w:hAnsi="黑体" w:eastAsia="黑体"/>
          <w:b/>
          <w:sz w:val="28"/>
          <w:szCs w:val="28"/>
        </w:rPr>
      </w:pPr>
      <w:bookmarkStart w:id="39" w:name="_Toc27621"/>
      <w:r>
        <w:rPr>
          <w:rFonts w:ascii="黑体" w:hAnsi="黑体" w:eastAsia="黑体"/>
          <w:b/>
          <w:sz w:val="28"/>
          <w:szCs w:val="28"/>
        </w:rPr>
        <w:t>投标人资格审查表</w:t>
      </w:r>
      <w:bookmarkEnd w:id="39"/>
    </w:p>
    <w:p>
      <w:pPr>
        <w:adjustRightInd w:val="0"/>
        <w:snapToGrid w:val="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sz w:val="22"/>
          <w:szCs w:val="22"/>
          <w:lang w:eastAsia="zh-CN"/>
        </w:rPr>
        <w:t>2021年衡阳市第二中学食堂大宗食材配送服务采购项目</w:t>
      </w:r>
    </w:p>
    <w:p>
      <w:pPr>
        <w:adjustRightInd w:val="0"/>
        <w:snapToGrid w:val="0"/>
        <w:rPr>
          <w:rFonts w:hint="eastAsia" w:eastAsia="宋体"/>
          <w:lang w:val="en-US" w:eastAsia="zh-CN"/>
        </w:rPr>
      </w:pPr>
      <w:r>
        <w:rPr>
          <w:rFonts w:hint="eastAsia" w:ascii="宋体" w:hAnsi="宋体" w:cs="宋体"/>
          <w:color w:val="000000" w:themeColor="text1"/>
          <w:szCs w:val="21"/>
          <w14:textFill>
            <w14:solidFill>
              <w14:schemeClr w14:val="tx1"/>
            </w14:solidFill>
          </w14:textFill>
        </w:rPr>
        <w:t>采购代理编号：</w:t>
      </w:r>
      <w:r>
        <w:rPr>
          <w:rFonts w:hint="eastAsia" w:ascii="宋体" w:hAnsi="宋体" w:cs="宋体"/>
          <w:sz w:val="22"/>
          <w:szCs w:val="22"/>
          <w:lang w:val="en-US" w:eastAsia="zh-CN"/>
        </w:rPr>
        <w:t xml:space="preserve"> </w:t>
      </w:r>
    </w:p>
    <w:tbl>
      <w:tblPr>
        <w:tblStyle w:val="23"/>
        <w:tblW w:w="911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1"/>
        <w:gridCol w:w="6568"/>
        <w:gridCol w:w="189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651" w:type="dxa"/>
            <w:vAlign w:val="center"/>
          </w:tcPr>
          <w:p>
            <w:pPr>
              <w:spacing w:line="24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6568" w:type="dxa"/>
            <w:vAlign w:val="center"/>
          </w:tcPr>
          <w:p>
            <w:pPr>
              <w:spacing w:line="240" w:lineRule="auto"/>
              <w:ind w:left="113"/>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审查项目</w:t>
            </w:r>
          </w:p>
        </w:tc>
        <w:tc>
          <w:tcPr>
            <w:tcW w:w="1892" w:type="dxa"/>
            <w:vAlign w:val="center"/>
          </w:tcPr>
          <w:p>
            <w:pPr>
              <w:adjustRightInd w:val="0"/>
              <w:snapToGrid w:val="0"/>
              <w:spacing w:before="156" w:beforeLines="50" w:line="240" w:lineRule="auto"/>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法人或者其他组织的营业执照等主体资格证明文件，自然人的身份证明</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7"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财务状况报告、依法缴纳税收、具备履行合同所必需的设备和专业技术能力的书面承诺</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参加政府采购活动前3年内在经营活动中没有重大违法记录的书面声明</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具备法律、行政法规规定的其他条件的证明材料</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符合特定资格条件证明材料复印件或者情况说明</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4"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单位负责人为同一人或者存在直接控股、管理关系的不同投标人，不得参加本项目同一合同项下的政府采购活动</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9"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为本采购项目提供整体设计、规范编制或者项目管理、监理、检测等服务的，不得再参加本项目的其他招标采购活动</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列入失信被执行人、重大税收违法案件当事人名单，列入政府采购严重违法失信行为记录名单的，拒绝其参与政府采购活动</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第一章第三点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法定代表人（单位负责人）身份证明或授权委托书</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第一章第四点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按照招标文件的规定提交</w:t>
            </w:r>
            <w:r>
              <w:rPr>
                <w:rFonts w:hint="eastAsia" w:ascii="宋体" w:hAnsi="宋体" w:cs="宋体"/>
                <w:color w:val="000000" w:themeColor="text1"/>
                <w14:textFill>
                  <w14:solidFill>
                    <w14:schemeClr w14:val="tx1"/>
                  </w14:solidFill>
                </w14:textFill>
              </w:rPr>
              <w:t>投标保证金</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第二章第17.1款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34"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投标人的投标报价不得超过采购预算，也不得超过最高限价(如果设定)；</w:t>
            </w:r>
            <w:r>
              <w:rPr>
                <w:rFonts w:hint="eastAsia" w:ascii="宋体" w:hAnsi="宋体" w:cs="宋体"/>
                <w:color w:val="000000" w:themeColor="text1"/>
                <w14:textFill>
                  <w14:solidFill>
                    <w14:schemeClr w14:val="tx1"/>
                  </w14:solidFill>
                </w14:textFill>
              </w:rPr>
              <w:t>对采购项目内容只有一个投标报价</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第二章第13.2款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651" w:type="dxa"/>
            <w:vAlign w:val="center"/>
          </w:tcPr>
          <w:p>
            <w:pPr>
              <w:spacing w:line="240" w:lineRule="auto"/>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w:t>
            </w:r>
          </w:p>
        </w:tc>
        <w:tc>
          <w:tcPr>
            <w:tcW w:w="6568"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leftChars="0"/>
              <w:jc w:val="left"/>
              <w:textAlignment w:val="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资格证明文件的签署、盖章</w:t>
            </w:r>
          </w:p>
        </w:tc>
        <w:tc>
          <w:tcPr>
            <w:tcW w:w="189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val="en-US" w:eastAsia="zh-CN"/>
                <w14:textFill>
                  <w14:solidFill>
                    <w14:schemeClr w14:val="tx1"/>
                  </w14:solidFill>
                </w14:textFill>
              </w:rPr>
              <w:t>第二章第14.1款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8" w:hRule="atLeast"/>
          <w:jc w:val="center"/>
        </w:trPr>
        <w:tc>
          <w:tcPr>
            <w:tcW w:w="651" w:type="dxa"/>
            <w:vAlign w:val="center"/>
          </w:tcPr>
          <w:p>
            <w:pPr>
              <w:spacing w:line="24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结论</w:t>
            </w:r>
          </w:p>
        </w:tc>
        <w:tc>
          <w:tcPr>
            <w:tcW w:w="8460" w:type="dxa"/>
            <w:gridSpan w:val="2"/>
            <w:vAlign w:val="center"/>
          </w:tcPr>
          <w:p>
            <w:pPr>
              <w:adjustRightInd w:val="0"/>
              <w:snapToGrid w:val="0"/>
              <w:spacing w:before="156" w:beforeLines="50" w:line="240" w:lineRule="auto"/>
              <w:jc w:val="center"/>
              <w:rPr>
                <w:rFonts w:ascii="宋体" w:hAnsi="宋体" w:cs="宋体"/>
                <w:color w:val="000000" w:themeColor="text1"/>
                <w:kern w:val="0"/>
                <w:szCs w:val="21"/>
                <w14:textFill>
                  <w14:solidFill>
                    <w14:schemeClr w14:val="tx1"/>
                  </w14:solidFill>
                </w14:textFill>
              </w:rPr>
            </w:pPr>
          </w:p>
        </w:tc>
      </w:tr>
    </w:tbl>
    <w:p>
      <w:pPr>
        <w:adjustRightInd w:val="0"/>
        <w:snapToGrid w:val="0"/>
        <w:spacing w:before="156" w:beforeLines="50" w:after="156" w:afterLines="50"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采购人（签字）：</w:t>
      </w:r>
    </w:p>
    <w:p>
      <w:pPr>
        <w:adjustRightInd w:val="0"/>
        <w:snapToGrid w:val="0"/>
        <w:spacing w:before="156" w:beforeLines="50" w:after="156" w:afterLines="50"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采购代理机构（签字）：</w:t>
      </w:r>
    </w:p>
    <w:p>
      <w:pPr>
        <w:adjustRightInd w:val="0"/>
        <w:snapToGrid w:val="0"/>
        <w:spacing w:before="156" w:beforeLines="50" w:after="156" w:afterLines="50"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日期：  年  月  日</w:t>
      </w:r>
    </w:p>
    <w:p>
      <w:pPr>
        <w:pStyle w:val="9"/>
        <w:adjustRightInd w:val="0"/>
        <w:snapToGrid w:val="0"/>
        <w:spacing w:before="0" w:after="0" w:line="360" w:lineRule="auto"/>
        <w:rPr>
          <w:rFonts w:ascii="宋体" w:hAnsi="宋体" w:eastAsia="宋体" w:cs="宋体"/>
          <w:bCs w:val="0"/>
          <w:sz w:val="21"/>
          <w:szCs w:val="21"/>
        </w:rPr>
      </w:pPr>
      <w:bookmarkStart w:id="40" w:name="_Toc13237"/>
      <w:bookmarkStart w:id="41" w:name="_Toc15982"/>
      <w:r>
        <w:rPr>
          <w:rFonts w:hint="eastAsia" w:ascii="宋体" w:hAnsi="宋体" w:eastAsia="宋体" w:cs="宋体"/>
          <w:bCs w:val="0"/>
          <w:sz w:val="21"/>
          <w:szCs w:val="21"/>
        </w:rPr>
        <w:t>附表2 资格审查结果一览表</w:t>
      </w:r>
      <w:bookmarkEnd w:id="40"/>
      <w:bookmarkEnd w:id="41"/>
    </w:p>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资格审查结果一览表</w:t>
      </w:r>
    </w:p>
    <w:p>
      <w:pPr>
        <w:adjustRightInd w:val="0"/>
        <w:snapToGrid w:val="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hint="eastAsia" w:ascii="宋体" w:hAnsi="宋体" w:cs="宋体"/>
          <w:sz w:val="22"/>
          <w:szCs w:val="22"/>
          <w:lang w:eastAsia="zh-CN"/>
        </w:rPr>
        <w:t>2021年衡阳市第二中学食堂大宗食材配送服务采购项目</w:t>
      </w:r>
    </w:p>
    <w:p>
      <w:pPr>
        <w:adjustRightInd w:val="0"/>
        <w:snapToGrid w:val="0"/>
        <w:rPr>
          <w:rFonts w:hint="eastAsia" w:eastAsia="宋体"/>
          <w:lang w:eastAsia="zh-CN"/>
        </w:rPr>
      </w:pPr>
      <w:r>
        <w:rPr>
          <w:rFonts w:hint="eastAsia" w:ascii="宋体" w:hAnsi="宋体" w:cs="宋体"/>
          <w:color w:val="000000" w:themeColor="text1"/>
          <w:szCs w:val="21"/>
          <w14:textFill>
            <w14:solidFill>
              <w14:schemeClr w14:val="tx1"/>
            </w14:solidFill>
          </w14:textFill>
        </w:rPr>
        <w:t>采购代理编号：</w:t>
      </w:r>
      <w:r>
        <w:rPr>
          <w:rFonts w:hint="eastAsia" w:ascii="宋体" w:hAnsi="宋体" w:cs="宋体"/>
          <w:sz w:val="22"/>
          <w:szCs w:val="22"/>
          <w:lang w:val="en-US" w:eastAsia="zh-CN"/>
        </w:rPr>
        <w:t xml:space="preserve"> </w:t>
      </w:r>
    </w:p>
    <w:tbl>
      <w:tblPr>
        <w:tblStyle w:val="24"/>
        <w:tblW w:w="9272" w:type="dxa"/>
        <w:tblInd w:w="22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38"/>
        <w:gridCol w:w="2825"/>
        <w:gridCol w:w="2116"/>
        <w:gridCol w:w="33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4" w:hRule="atLeast"/>
        </w:trPr>
        <w:tc>
          <w:tcPr>
            <w:tcW w:w="938" w:type="dxa"/>
            <w:vAlign w:val="center"/>
          </w:tcPr>
          <w:p>
            <w:pPr>
              <w:jc w:val="center"/>
              <w:rPr>
                <w:rFonts w:ascii="宋体" w:hAnsi="宋体" w:cs="宋体"/>
                <w:b/>
                <w:kern w:val="0"/>
                <w:szCs w:val="21"/>
              </w:rPr>
            </w:pPr>
            <w:r>
              <w:rPr>
                <w:rFonts w:hint="eastAsia" w:ascii="宋体" w:hAnsi="宋体" w:cs="宋体"/>
                <w:b/>
                <w:kern w:val="0"/>
                <w:szCs w:val="21"/>
              </w:rPr>
              <w:t>序号</w:t>
            </w:r>
          </w:p>
        </w:tc>
        <w:tc>
          <w:tcPr>
            <w:tcW w:w="2825" w:type="dxa"/>
            <w:vAlign w:val="center"/>
          </w:tcPr>
          <w:p>
            <w:pPr>
              <w:jc w:val="center"/>
              <w:rPr>
                <w:rFonts w:ascii="宋体" w:hAnsi="宋体" w:cs="宋体"/>
                <w:b/>
                <w:kern w:val="0"/>
                <w:szCs w:val="21"/>
              </w:rPr>
            </w:pPr>
            <w:r>
              <w:rPr>
                <w:rFonts w:hint="eastAsia" w:ascii="宋体" w:hAnsi="宋体" w:cs="宋体"/>
                <w:b/>
                <w:kern w:val="0"/>
                <w:szCs w:val="21"/>
              </w:rPr>
              <w:t>投标人名称</w:t>
            </w:r>
          </w:p>
        </w:tc>
        <w:tc>
          <w:tcPr>
            <w:tcW w:w="2116" w:type="dxa"/>
            <w:vAlign w:val="center"/>
          </w:tcPr>
          <w:p>
            <w:pPr>
              <w:jc w:val="center"/>
              <w:rPr>
                <w:rFonts w:ascii="宋体" w:hAnsi="宋体" w:cs="宋体"/>
                <w:b/>
                <w:kern w:val="0"/>
                <w:szCs w:val="21"/>
              </w:rPr>
            </w:pPr>
            <w:r>
              <w:rPr>
                <w:rFonts w:hint="eastAsia" w:ascii="宋体" w:hAnsi="宋体" w:cs="宋体"/>
                <w:b/>
                <w:kern w:val="0"/>
                <w:szCs w:val="21"/>
              </w:rPr>
              <w:t>资格审查结果</w:t>
            </w:r>
          </w:p>
          <w:p>
            <w:pPr>
              <w:jc w:val="center"/>
              <w:rPr>
                <w:rFonts w:ascii="宋体" w:hAnsi="宋体" w:cs="宋体"/>
                <w:b/>
                <w:kern w:val="0"/>
                <w:szCs w:val="21"/>
              </w:rPr>
            </w:pPr>
            <w:r>
              <w:rPr>
                <w:rFonts w:hint="eastAsia" w:ascii="宋体" w:hAnsi="宋体" w:cs="宋体"/>
                <w:b/>
                <w:kern w:val="0"/>
                <w:szCs w:val="21"/>
              </w:rPr>
              <w:t>（合格/不合格）</w:t>
            </w:r>
          </w:p>
        </w:tc>
        <w:tc>
          <w:tcPr>
            <w:tcW w:w="3393" w:type="dxa"/>
            <w:vAlign w:val="center"/>
          </w:tcPr>
          <w:p>
            <w:pPr>
              <w:jc w:val="center"/>
              <w:rPr>
                <w:rFonts w:ascii="宋体" w:hAnsi="宋体" w:cs="宋体"/>
                <w:b/>
                <w:kern w:val="0"/>
                <w:szCs w:val="21"/>
              </w:rPr>
            </w:pPr>
            <w:r>
              <w:rPr>
                <w:rFonts w:hint="eastAsia" w:ascii="宋体" w:hAnsi="宋体" w:cs="宋体"/>
                <w:b/>
                <w:kern w:val="0"/>
                <w:szCs w:val="21"/>
              </w:rPr>
              <w:t>资格审查不合格原因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38" w:type="dxa"/>
          </w:tcPr>
          <w:p>
            <w:pPr>
              <w:adjustRightInd w:val="0"/>
              <w:snapToGrid w:val="0"/>
              <w:spacing w:line="360" w:lineRule="auto"/>
              <w:rPr>
                <w:rFonts w:ascii="宋体" w:hAnsi="宋体" w:cs="宋体"/>
                <w:kern w:val="0"/>
                <w:sz w:val="24"/>
              </w:rPr>
            </w:pPr>
          </w:p>
        </w:tc>
        <w:tc>
          <w:tcPr>
            <w:tcW w:w="2825" w:type="dxa"/>
          </w:tcPr>
          <w:p>
            <w:pPr>
              <w:adjustRightInd w:val="0"/>
              <w:snapToGrid w:val="0"/>
              <w:spacing w:line="360" w:lineRule="auto"/>
              <w:rPr>
                <w:rFonts w:ascii="宋体" w:hAnsi="宋体" w:cs="宋体"/>
                <w:kern w:val="0"/>
                <w:sz w:val="24"/>
              </w:rPr>
            </w:pPr>
          </w:p>
        </w:tc>
        <w:tc>
          <w:tcPr>
            <w:tcW w:w="2116" w:type="dxa"/>
          </w:tcPr>
          <w:p>
            <w:pPr>
              <w:adjustRightInd w:val="0"/>
              <w:snapToGrid w:val="0"/>
              <w:spacing w:line="360" w:lineRule="auto"/>
              <w:rPr>
                <w:rFonts w:ascii="宋体" w:hAnsi="宋体" w:cs="宋体"/>
                <w:kern w:val="0"/>
                <w:sz w:val="24"/>
              </w:rPr>
            </w:pPr>
          </w:p>
        </w:tc>
        <w:tc>
          <w:tcPr>
            <w:tcW w:w="3393" w:type="dxa"/>
          </w:tcPr>
          <w:p>
            <w:pPr>
              <w:adjustRightInd w:val="0"/>
              <w:snapToGrid w:val="0"/>
              <w:spacing w:line="360" w:lineRule="auto"/>
              <w:rPr>
                <w:rFonts w:ascii="宋体" w:hAnsi="宋体" w:cs="宋体"/>
                <w:kern w:val="0"/>
                <w:sz w:val="24"/>
              </w:rPr>
            </w:pPr>
          </w:p>
        </w:tc>
      </w:tr>
    </w:tbl>
    <w:p>
      <w:pPr>
        <w:adjustRightInd w:val="0"/>
        <w:snapToGrid w:val="0"/>
        <w:spacing w:line="360" w:lineRule="auto"/>
        <w:rPr>
          <w:rFonts w:ascii="宋体" w:hAnsi="宋体" w:cs="宋体"/>
          <w:szCs w:val="21"/>
        </w:rPr>
      </w:pPr>
    </w:p>
    <w:p>
      <w:pPr>
        <w:pStyle w:val="2"/>
      </w:pPr>
    </w:p>
    <w:p>
      <w:pPr>
        <w:adjustRightInd w:val="0"/>
        <w:snapToGrid w:val="0"/>
        <w:spacing w:line="360" w:lineRule="auto"/>
        <w:ind w:firstLine="210" w:firstLineChars="100"/>
        <w:rPr>
          <w:rFonts w:ascii="宋体" w:hAnsi="宋体" w:cs="宋体"/>
          <w:szCs w:val="21"/>
        </w:rPr>
      </w:pPr>
      <w:r>
        <w:rPr>
          <w:rFonts w:hint="eastAsia" w:ascii="宋体" w:hAnsi="宋体" w:cs="宋体"/>
          <w:szCs w:val="21"/>
        </w:rPr>
        <w:t>采购人（签字）：</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210" w:firstLineChars="100"/>
        <w:rPr>
          <w:rFonts w:ascii="宋体" w:hAnsi="宋体" w:cs="宋体"/>
          <w:szCs w:val="21"/>
        </w:rPr>
      </w:pPr>
      <w:r>
        <w:rPr>
          <w:rFonts w:hint="eastAsia" w:ascii="宋体" w:hAnsi="宋体" w:cs="宋体"/>
          <w:szCs w:val="21"/>
        </w:rPr>
        <w:t>采购代理机构（签字）：</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ind w:firstLine="210" w:firstLineChars="10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Fonts w:ascii="宋体" w:hAnsi="宋体" w:cs="宋体"/>
          <w:sz w:val="24"/>
        </w:rPr>
      </w:pPr>
      <w:r>
        <w:rPr>
          <w:rFonts w:hint="eastAsia" w:ascii="宋体" w:hAnsi="宋体" w:cs="宋体"/>
          <w:sz w:val="24"/>
        </w:rPr>
        <w:br w:type="page"/>
      </w:r>
    </w:p>
    <w:p>
      <w:pPr>
        <w:pStyle w:val="9"/>
        <w:adjustRightInd w:val="0"/>
        <w:snapToGrid w:val="0"/>
        <w:spacing w:before="0" w:after="0" w:line="360" w:lineRule="auto"/>
        <w:rPr>
          <w:rFonts w:ascii="宋体" w:hAnsi="宋体" w:eastAsia="宋体" w:cs="宋体"/>
          <w:bCs w:val="0"/>
          <w:sz w:val="21"/>
          <w:szCs w:val="21"/>
        </w:rPr>
      </w:pPr>
      <w:bookmarkStart w:id="42" w:name="_Toc4384"/>
      <w:bookmarkStart w:id="43" w:name="_Toc26770"/>
      <w:r>
        <w:rPr>
          <w:rFonts w:hint="eastAsia" w:ascii="宋体" w:hAnsi="宋体" w:eastAsia="宋体" w:cs="宋体"/>
          <w:bCs w:val="0"/>
          <w:sz w:val="21"/>
          <w:szCs w:val="21"/>
        </w:rPr>
        <w:t>附表3 资格审查合格投标人名单</w:t>
      </w:r>
      <w:bookmarkEnd w:id="42"/>
      <w:bookmarkEnd w:id="43"/>
    </w:p>
    <w:p/>
    <w:p>
      <w:pPr>
        <w:adjustRightInd w:val="0"/>
        <w:snapToGrid w:val="0"/>
        <w:spacing w:line="360" w:lineRule="auto"/>
        <w:jc w:val="center"/>
        <w:rPr>
          <w:rFonts w:ascii="宋体" w:hAnsi="宋体" w:cs="宋体"/>
          <w:b/>
          <w:sz w:val="28"/>
          <w:szCs w:val="28"/>
        </w:rPr>
      </w:pPr>
      <w:r>
        <w:rPr>
          <w:rFonts w:hint="eastAsia" w:ascii="宋体" w:hAnsi="宋体" w:cs="宋体"/>
          <w:b/>
          <w:sz w:val="28"/>
          <w:szCs w:val="28"/>
        </w:rPr>
        <w:t>资格审查合格投标人名单</w:t>
      </w:r>
    </w:p>
    <w:p>
      <w:pPr>
        <w:adjustRightInd w:val="0"/>
        <w:snapToGrid w:val="0"/>
        <w:spacing w:line="360" w:lineRule="auto"/>
        <w:ind w:firstLine="210" w:firstLineChars="100"/>
        <w:rPr>
          <w:rFonts w:ascii="宋体" w:hAnsi="宋体" w:cs="宋体"/>
          <w:sz w:val="32"/>
          <w:szCs w:val="32"/>
        </w:rPr>
      </w:pP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 xml:space="preserve">                                   </w:t>
      </w:r>
    </w:p>
    <w:tbl>
      <w:tblPr>
        <w:tblStyle w:val="24"/>
        <w:tblW w:w="9414" w:type="dxa"/>
        <w:tblInd w:w="19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3"/>
        <w:gridCol w:w="851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trPr>
        <w:tc>
          <w:tcPr>
            <w:tcW w:w="903" w:type="dxa"/>
            <w:vAlign w:val="center"/>
          </w:tcPr>
          <w:p>
            <w:pPr>
              <w:jc w:val="center"/>
              <w:rPr>
                <w:rFonts w:ascii="宋体" w:hAnsi="宋体" w:cs="宋体"/>
                <w:b/>
                <w:kern w:val="0"/>
                <w:szCs w:val="21"/>
              </w:rPr>
            </w:pPr>
            <w:r>
              <w:rPr>
                <w:rFonts w:hint="eastAsia" w:ascii="宋体" w:hAnsi="宋体" w:cs="宋体"/>
                <w:b/>
                <w:kern w:val="0"/>
                <w:szCs w:val="21"/>
              </w:rPr>
              <w:t>序号</w:t>
            </w:r>
          </w:p>
        </w:tc>
        <w:tc>
          <w:tcPr>
            <w:tcW w:w="8511" w:type="dxa"/>
            <w:vAlign w:val="center"/>
          </w:tcPr>
          <w:p>
            <w:pPr>
              <w:jc w:val="center"/>
              <w:rPr>
                <w:rFonts w:ascii="宋体" w:hAnsi="宋体" w:cs="宋体"/>
                <w:b/>
                <w:kern w:val="0"/>
                <w:szCs w:val="21"/>
              </w:rPr>
            </w:pPr>
            <w:r>
              <w:rPr>
                <w:rFonts w:hint="eastAsia" w:ascii="宋体" w:hAnsi="宋体" w:cs="宋体"/>
                <w:b/>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Cs w:val="21"/>
              </w:rPr>
            </w:pPr>
          </w:p>
        </w:tc>
        <w:tc>
          <w:tcPr>
            <w:tcW w:w="8511" w:type="dxa"/>
          </w:tcPr>
          <w:p>
            <w:pPr>
              <w:adjustRightInd w:val="0"/>
              <w:snapToGrid w:val="0"/>
              <w:spacing w:line="360" w:lineRule="auto"/>
              <w:rPr>
                <w:rFonts w:ascii="宋体" w:hAnsi="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 w:val="24"/>
              </w:rPr>
            </w:pPr>
          </w:p>
        </w:tc>
        <w:tc>
          <w:tcPr>
            <w:tcW w:w="8511"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 w:val="24"/>
              </w:rPr>
            </w:pPr>
          </w:p>
        </w:tc>
        <w:tc>
          <w:tcPr>
            <w:tcW w:w="8511"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 w:val="24"/>
              </w:rPr>
            </w:pPr>
          </w:p>
        </w:tc>
        <w:tc>
          <w:tcPr>
            <w:tcW w:w="8511"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 w:val="24"/>
              </w:rPr>
            </w:pPr>
          </w:p>
        </w:tc>
        <w:tc>
          <w:tcPr>
            <w:tcW w:w="8511" w:type="dxa"/>
          </w:tcPr>
          <w:p>
            <w:pPr>
              <w:adjustRightInd w:val="0"/>
              <w:snapToGrid w:val="0"/>
              <w:spacing w:line="360" w:lineRule="auto"/>
              <w:rPr>
                <w:rFonts w:ascii="宋体" w:hAnsi="宋体" w:cs="宋体"/>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03" w:type="dxa"/>
          </w:tcPr>
          <w:p>
            <w:pPr>
              <w:adjustRightInd w:val="0"/>
              <w:snapToGrid w:val="0"/>
              <w:spacing w:line="360" w:lineRule="auto"/>
              <w:rPr>
                <w:rFonts w:ascii="宋体" w:hAnsi="宋体" w:cs="宋体"/>
                <w:kern w:val="0"/>
                <w:sz w:val="24"/>
              </w:rPr>
            </w:pPr>
          </w:p>
        </w:tc>
        <w:tc>
          <w:tcPr>
            <w:tcW w:w="8511" w:type="dxa"/>
          </w:tcPr>
          <w:p>
            <w:pPr>
              <w:adjustRightInd w:val="0"/>
              <w:snapToGrid w:val="0"/>
              <w:spacing w:line="360" w:lineRule="auto"/>
              <w:rPr>
                <w:rFonts w:ascii="宋体" w:hAnsi="宋体" w:cs="宋体"/>
                <w:kern w:val="0"/>
                <w:sz w:val="24"/>
              </w:rPr>
            </w:pPr>
          </w:p>
        </w:tc>
      </w:tr>
    </w:tbl>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采购人（签字）：</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rPr>
          <w:rFonts w:ascii="宋体" w:hAnsi="宋体" w:cs="宋体"/>
          <w:szCs w:val="21"/>
        </w:rPr>
      </w:pPr>
      <w:r>
        <w:rPr>
          <w:rFonts w:hint="eastAsia" w:ascii="宋体" w:hAnsi="宋体" w:cs="宋体"/>
          <w:szCs w:val="21"/>
        </w:rPr>
        <w:t>采购代理机构（签字）：</w:t>
      </w:r>
      <w:r>
        <w:rPr>
          <w:rFonts w:hint="eastAsia" w:ascii="宋体" w:hAnsi="宋体" w:cs="宋体"/>
          <w:szCs w:val="21"/>
          <w:u w:val="single"/>
        </w:rPr>
        <w:t xml:space="preserve">        </w:t>
      </w:r>
      <w:r>
        <w:rPr>
          <w:rFonts w:hint="eastAsia" w:ascii="宋体" w:hAnsi="宋体" w:cs="宋体"/>
          <w:szCs w:val="21"/>
        </w:rPr>
        <w:t xml:space="preserve">                               </w:t>
      </w:r>
    </w:p>
    <w:p>
      <w:pPr>
        <w:rPr>
          <w:rFonts w:ascii="宋体" w:hAnsi="宋体" w:cs="宋体"/>
          <w:b/>
          <w:sz w:val="32"/>
          <w:szCs w:val="32"/>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rPr>
        <w:br w:type="page"/>
      </w:r>
    </w:p>
    <w:p>
      <w:pPr>
        <w:rPr>
          <w:rFonts w:ascii="黑体" w:hAnsi="华文中宋" w:eastAsia="黑体"/>
          <w:b/>
          <w:sz w:val="32"/>
          <w:szCs w:val="32"/>
        </w:rPr>
      </w:pPr>
    </w:p>
    <w:p>
      <w:pPr>
        <w:pStyle w:val="14"/>
        <w:adjustRightInd w:val="0"/>
        <w:snapToGrid w:val="0"/>
        <w:spacing w:line="360" w:lineRule="auto"/>
        <w:jc w:val="center"/>
        <w:outlineLvl w:val="0"/>
        <w:rPr>
          <w:rFonts w:ascii="黑体" w:hAnsi="华文中宋" w:eastAsia="黑体"/>
          <w:b/>
          <w:sz w:val="28"/>
          <w:szCs w:val="28"/>
        </w:rPr>
      </w:pPr>
      <w:bookmarkStart w:id="44" w:name="_Toc18176"/>
      <w:bookmarkStart w:id="45" w:name="_Toc1783"/>
      <w:r>
        <w:rPr>
          <w:rFonts w:hint="eastAsia" w:ascii="黑体" w:hAnsi="华文中宋" w:eastAsia="黑体"/>
          <w:b/>
          <w:sz w:val="32"/>
          <w:szCs w:val="32"/>
        </w:rPr>
        <w:t>第四章 评标方法及标准</w:t>
      </w:r>
      <w:bookmarkEnd w:id="44"/>
      <w:bookmarkEnd w:id="45"/>
    </w:p>
    <w:p>
      <w:pPr>
        <w:pStyle w:val="7"/>
        <w:adjustRightInd w:val="0"/>
        <w:snapToGrid w:val="0"/>
        <w:jc w:val="center"/>
        <w:rPr>
          <w:rFonts w:ascii="黑体" w:hAnsi="华文中宋" w:eastAsia="黑体"/>
          <w:sz w:val="28"/>
          <w:szCs w:val="28"/>
        </w:rPr>
      </w:pPr>
      <w:bookmarkStart w:id="46" w:name="_Toc14833"/>
      <w:bookmarkStart w:id="47" w:name="_Toc25835"/>
      <w:r>
        <w:rPr>
          <w:rFonts w:hint="eastAsia" w:ascii="黑体" w:hAnsi="华文中宋" w:eastAsia="黑体"/>
          <w:sz w:val="28"/>
          <w:szCs w:val="28"/>
        </w:rPr>
        <w:t>第一节 评标方法及标准前附表</w:t>
      </w:r>
      <w:bookmarkEnd w:id="46"/>
      <w:bookmarkEnd w:id="47"/>
    </w:p>
    <w:p>
      <w:pPr>
        <w:adjustRightInd w:val="0"/>
        <w:snapToGrid w:val="0"/>
        <w:spacing w:line="360" w:lineRule="auto"/>
        <w:jc w:val="right"/>
        <w:rPr>
          <w:rFonts w:asciiTheme="minorEastAsia" w:hAnsiTheme="minorEastAsia" w:eastAsiaTheme="minorEastAsia"/>
          <w:bCs/>
          <w:i/>
          <w:szCs w:val="21"/>
        </w:rPr>
      </w:pPr>
      <w:r>
        <w:rPr>
          <w:rFonts w:hint="eastAsia" w:asciiTheme="minorEastAsia" w:hAnsiTheme="minorEastAsia" w:eastAsiaTheme="minorEastAsia"/>
          <w:szCs w:val="21"/>
        </w:rPr>
        <w:t>标记</w:t>
      </w:r>
      <w:r>
        <w:rPr>
          <w:rFonts w:hint="eastAsia"/>
        </w:rPr>
        <w:t>■</w:t>
      </w:r>
      <w:r>
        <w:rPr>
          <w:rFonts w:hint="eastAsia" w:asciiTheme="minorEastAsia" w:hAnsiTheme="minorEastAsia" w:eastAsiaTheme="minorEastAsia"/>
          <w:szCs w:val="21"/>
        </w:rPr>
        <w:t>表示本项目适用，标记</w:t>
      </w:r>
      <w:r>
        <w:rPr>
          <w:rFonts w:hint="eastAsia" w:ascii="MS Gothic" w:hAnsi="MS Gothic" w:eastAsia="MS Gothic" w:cs="MS Gothic"/>
          <w:szCs w:val="21"/>
        </w:rPr>
        <w:t>☐</w:t>
      </w:r>
      <w:r>
        <w:rPr>
          <w:rFonts w:hint="eastAsia" w:asciiTheme="minorEastAsia" w:hAnsiTheme="minorEastAsia" w:eastAsiaTheme="minorEastAsia"/>
          <w:szCs w:val="21"/>
        </w:rPr>
        <w:t>表示本项目不适用</w:t>
      </w:r>
      <w:r>
        <w:rPr>
          <w:rFonts w:hint="eastAsia" w:asciiTheme="minorEastAsia" w:hAnsiTheme="minorEastAsia" w:eastAsiaTheme="minorEastAsia"/>
          <w:i/>
          <w:szCs w:val="21"/>
        </w:rPr>
        <w:t>。</w:t>
      </w:r>
    </w:p>
    <w:tbl>
      <w:tblPr>
        <w:tblStyle w:val="2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1559"/>
        <w:gridCol w:w="48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条款号</w:t>
            </w:r>
          </w:p>
        </w:tc>
        <w:tc>
          <w:tcPr>
            <w:tcW w:w="2268" w:type="dxa"/>
            <w:gridSpan w:val="2"/>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条款名称</w:t>
            </w:r>
          </w:p>
        </w:tc>
        <w:tc>
          <w:tcPr>
            <w:tcW w:w="4820" w:type="dxa"/>
            <w:tcBorders>
              <w:top w:val="double" w:color="auto" w:sz="4" w:space="0"/>
              <w:bottom w:val="single" w:color="auto" w:sz="6" w:space="0"/>
            </w:tcBorders>
          </w:tcPr>
          <w:p>
            <w:pPr>
              <w:adjustRightInd w:val="0"/>
              <w:snapToGrid w:val="0"/>
              <w:spacing w:before="156" w:beforeLines="50" w:line="360" w:lineRule="auto"/>
              <w:jc w:val="center"/>
              <w:rPr>
                <w:b/>
              </w:rPr>
            </w:pPr>
            <w:r>
              <w:rPr>
                <w:rFonts w:hint="eastAsia"/>
                <w:b/>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第1.3</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pPr>
            <w:r>
              <w:rPr>
                <w:rFonts w:hint="eastAsia"/>
              </w:rPr>
              <w:t>■综合评分法</w:t>
            </w:r>
          </w:p>
          <w:p>
            <w:pPr>
              <w:adjustRightInd w:val="0"/>
              <w:snapToGrid w:val="0"/>
              <w:spacing w:before="156" w:beforeLines="50" w:line="360" w:lineRule="auto"/>
              <w:rPr>
                <w:rFonts w:asciiTheme="minorEastAsia" w:hAnsiTheme="minorEastAsia" w:eastAsiaTheme="minorEastAsia"/>
                <w:szCs w:val="21"/>
              </w:rPr>
            </w:pPr>
            <w:r>
              <w:rPr>
                <w:rFonts w:hint="eastAsia" w:ascii="MS Gothic" w:hAnsi="MS Gothic" w:eastAsia="MS Gothic" w:cs="MS Gothic"/>
                <w:szCs w:val="21"/>
              </w:rPr>
              <w:t>☐</w:t>
            </w:r>
            <w:r>
              <w:rPr>
                <w:rFonts w:hint="eastAsia"/>
              </w:rPr>
              <w:t>最低评标价法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第3.4</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非单一产品采购项目的核心产品</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pPr>
            <w:r>
              <w:rPr>
                <w:rFonts w:hint="eastAsia"/>
              </w:rPr>
              <w:t>☐单一产品采购，此项不适用</w:t>
            </w:r>
          </w:p>
          <w:p>
            <w:pPr>
              <w:adjustRightInd w:val="0"/>
              <w:snapToGrid w:val="0"/>
              <w:spacing w:before="156" w:beforeLines="50" w:line="360" w:lineRule="auto"/>
            </w:pPr>
            <w:r>
              <w:rPr>
                <w:rFonts w:hint="eastAsia"/>
              </w:rPr>
              <w:t>■非单一产品采购，核心产品为：</w:t>
            </w:r>
          </w:p>
          <w:p>
            <w:pPr>
              <w:adjustRightInd w:val="0"/>
              <w:snapToGrid w:val="0"/>
              <w:spacing w:before="156" w:beforeLines="50" w:line="360" w:lineRule="auto"/>
            </w:pPr>
            <w:r>
              <w:rPr>
                <w:rFonts w:hint="eastAsia"/>
              </w:rPr>
              <w:t xml:space="preserve">  ☐多个核心产品，有任意 1 个核心产品相同的投标人认定为同一个投标人。</w:t>
            </w:r>
          </w:p>
          <w:p>
            <w:pPr>
              <w:pStyle w:val="30"/>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包</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14:textFill>
                  <w14:solidFill>
                    <w14:schemeClr w14:val="tx1"/>
                  </w14:solidFill>
                </w14:textFill>
              </w:rPr>
              <w:t>：米粉</w:t>
            </w:r>
          </w:p>
          <w:p>
            <w:pPr>
              <w:pStyle w:val="3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包</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2：大米、油</w:t>
            </w:r>
          </w:p>
          <w:p>
            <w:pPr>
              <w:pStyle w:val="30"/>
              <w:rPr>
                <w:rFonts w:hint="eastAsia" w:asciiTheme="minorEastAsia" w:hAnsiTheme="minorEastAsia" w:eastAsiaTheme="minorEastAsia" w:cstheme="minor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包</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14:textFill>
                  <w14:solidFill>
                    <w14:schemeClr w14:val="tx1"/>
                  </w14:solidFill>
                </w14:textFill>
              </w:rPr>
              <w:t>：肉类、禽蛋、蔬菜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第4.2</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投标文件报价出现前后不一致的修正</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pPr>
            <w:r>
              <w:rPr>
                <w:rFonts w:hint="eastAsia"/>
              </w:rPr>
              <w:t>■按正文部分规定修正</w:t>
            </w:r>
          </w:p>
          <w:p>
            <w:pPr>
              <w:adjustRightInd w:val="0"/>
              <w:snapToGrid w:val="0"/>
              <w:spacing w:line="420" w:lineRule="exact"/>
              <w:rPr>
                <w:szCs w:val="21"/>
              </w:rPr>
            </w:pPr>
            <w:r>
              <w:rPr>
                <w:rFonts w:hint="eastAsia" w:ascii="MS Gothic" w:hAnsi="MS Gothic" w:eastAsia="MS Gothic" w:cs="MS Gothic"/>
                <w:szCs w:val="21"/>
              </w:rPr>
              <w:t>☐</w:t>
            </w:r>
            <w:r>
              <w:rPr>
                <w:rFonts w:hint="eastAsia"/>
              </w:rPr>
              <w:t>不按正文部分规定修正，具体修正规定为：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第5.2（1）</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bottom w:val="single" w:color="auto" w:sz="6" w:space="0"/>
            </w:tcBorders>
            <w:vAlign w:val="center"/>
          </w:tcPr>
          <w:p>
            <w:pPr>
              <w:adjustRightInd w:val="0"/>
              <w:snapToGrid w:val="0"/>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相同品牌产品投标报价相同的</w:t>
            </w:r>
          </w:p>
        </w:tc>
        <w:tc>
          <w:tcPr>
            <w:tcW w:w="4820" w:type="dxa"/>
            <w:tcBorders>
              <w:top w:val="single" w:color="auto" w:sz="6" w:space="0"/>
              <w:bottom w:val="single" w:color="auto" w:sz="6" w:space="0"/>
            </w:tcBorders>
            <w:vAlign w:val="center"/>
          </w:tcPr>
          <w:p>
            <w:pPr>
              <w:adjustRightInd w:val="0"/>
              <w:snapToGrid w:val="0"/>
              <w:spacing w:before="156" w:beforeLines="50" w:line="360" w:lineRule="auto"/>
              <w:rPr>
                <w:rFonts w:asciiTheme="minorEastAsia" w:hAnsiTheme="minorEastAsia" w:eastAsiaTheme="minorEastAsia"/>
                <w:bCs/>
                <w:szCs w:val="21"/>
              </w:rPr>
            </w:pPr>
            <w:r>
              <w:rPr>
                <w:rFonts w:hint="eastAsia"/>
              </w:rPr>
              <w:t>■</w:t>
            </w:r>
            <w:r>
              <w:rPr>
                <w:rFonts w:hint="eastAsia" w:asciiTheme="minorEastAsia" w:hAnsiTheme="minorEastAsia" w:eastAsiaTheme="minorEastAsia"/>
                <w:bCs/>
                <w:szCs w:val="21"/>
              </w:rPr>
              <w:t>采取随机抽取方式确定参加评标的投标人</w:t>
            </w:r>
          </w:p>
          <w:p>
            <w:pPr>
              <w:adjustRightInd w:val="0"/>
              <w:snapToGrid w:val="0"/>
              <w:spacing w:line="420" w:lineRule="exact"/>
              <w:rPr>
                <w:szCs w:val="21"/>
              </w:rPr>
            </w:pPr>
            <w:r>
              <w:rPr>
                <w:rFonts w:hint="eastAsia" w:ascii="MS Gothic" w:hAnsi="MS Gothic" w:eastAsia="MS Gothic" w:cs="MS Gothic"/>
                <w:szCs w:val="21"/>
              </w:rPr>
              <w:t>☐</w:t>
            </w:r>
            <w:r>
              <w:rPr>
                <w:rFonts w:hint="eastAsia" w:asciiTheme="minorEastAsia" w:hAnsiTheme="minorEastAsia" w:eastAsiaTheme="minorEastAsia"/>
                <w:bCs/>
                <w:szCs w:val="21"/>
              </w:rPr>
              <w:t>其他方式确定参加评标的投标人，具体为</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第5.2（2）</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bCs/>
                <w:szCs w:val="21"/>
              </w:rPr>
            </w:pPr>
            <w:r>
              <w:rPr>
                <w:rFonts w:hint="eastAsia" w:asciiTheme="minorEastAsia" w:hAnsiTheme="minorEastAsia" w:eastAsiaTheme="minorEastAsia"/>
                <w:bCs/>
                <w:szCs w:val="21"/>
              </w:rPr>
              <w:t>相同品牌产品评审得分相同的规定</w:t>
            </w:r>
          </w:p>
        </w:tc>
        <w:tc>
          <w:tcPr>
            <w:tcW w:w="4820" w:type="dxa"/>
            <w:tcBorders>
              <w:top w:val="single" w:color="auto" w:sz="6" w:space="0"/>
              <w:bottom w:val="single" w:color="auto" w:sz="6" w:space="0"/>
            </w:tcBorders>
            <w:vAlign w:val="center"/>
          </w:tcPr>
          <w:p>
            <w:pPr>
              <w:adjustRightInd w:val="0"/>
              <w:snapToGrid w:val="0"/>
              <w:spacing w:line="360" w:lineRule="auto"/>
              <w:rPr>
                <w:rFonts w:ascii="MS Gothic" w:hAnsi="MS Gothic" w:cs="MS Gothic" w:eastAsiaTheme="minorEastAsia"/>
                <w:szCs w:val="21"/>
              </w:rPr>
            </w:pPr>
            <w:r>
              <w:rPr>
                <w:rFonts w:hint="eastAsia" w:ascii="MS Gothic" w:hAnsi="MS Gothic" w:cs="MS Gothic" w:eastAsiaTheme="minorEastAsia"/>
                <w:szCs w:val="21"/>
              </w:rPr>
              <w:t>依次采取下述方式：</w:t>
            </w:r>
          </w:p>
          <w:p>
            <w:pPr>
              <w:adjustRightInd w:val="0"/>
              <w:snapToGrid w:val="0"/>
              <w:spacing w:line="360" w:lineRule="auto"/>
              <w:rPr>
                <w:rFonts w:ascii="MS Gothic" w:hAnsi="MS Gothic" w:cs="MS Gothic" w:eastAsiaTheme="minorEastAsia"/>
                <w:szCs w:val="21"/>
              </w:rPr>
            </w:pPr>
            <w:r>
              <w:rPr>
                <w:rFonts w:hint="eastAsia"/>
              </w:rPr>
              <w:t>■</w:t>
            </w:r>
            <w:r>
              <w:rPr>
                <w:rFonts w:hint="eastAsia" w:asciiTheme="minorEastAsia" w:hAnsiTheme="minorEastAsia" w:eastAsiaTheme="minorEastAsia"/>
                <w:szCs w:val="21"/>
              </w:rPr>
              <w:t>报价最低的获得</w:t>
            </w:r>
            <w:r>
              <w:rPr>
                <w:rFonts w:hint="eastAsia" w:asciiTheme="minorEastAsia" w:hAnsiTheme="minorEastAsia" w:eastAsiaTheme="minorEastAsia"/>
                <w:bCs/>
                <w:szCs w:val="21"/>
              </w:rPr>
              <w:t>中标人推荐资格</w:t>
            </w:r>
          </w:p>
          <w:p>
            <w:pPr>
              <w:adjustRightInd w:val="0"/>
              <w:snapToGrid w:val="0"/>
              <w:spacing w:line="360" w:lineRule="auto"/>
              <w:rPr>
                <w:rFonts w:ascii="MS Gothic" w:hAnsi="MS Gothic" w:cs="MS Gothic" w:eastAsiaTheme="minorEastAsia"/>
                <w:szCs w:val="21"/>
              </w:rPr>
            </w:pPr>
            <w:r>
              <w:rPr>
                <w:rFonts w:hint="eastAsia"/>
              </w:rPr>
              <w:t>■</w:t>
            </w:r>
            <w:r>
              <w:rPr>
                <w:rFonts w:hint="eastAsia" w:ascii="MS Gothic" w:hAnsi="MS Gothic" w:cs="MS Gothic" w:eastAsiaTheme="minorEastAsia"/>
                <w:szCs w:val="21"/>
              </w:rPr>
              <w:t>投标报价得分最高</w:t>
            </w:r>
            <w:r>
              <w:rPr>
                <w:rFonts w:hint="eastAsia" w:asciiTheme="minorEastAsia" w:hAnsiTheme="minorEastAsia" w:eastAsiaTheme="minorEastAsia"/>
                <w:szCs w:val="21"/>
              </w:rPr>
              <w:t>的获得</w:t>
            </w:r>
            <w:r>
              <w:rPr>
                <w:rFonts w:hint="eastAsia" w:asciiTheme="minorEastAsia" w:hAnsiTheme="minorEastAsia" w:eastAsiaTheme="minorEastAsia"/>
                <w:bCs/>
                <w:szCs w:val="21"/>
              </w:rPr>
              <w:t>中标人推荐资格</w:t>
            </w:r>
          </w:p>
          <w:p>
            <w:pPr>
              <w:adjustRightInd w:val="0"/>
              <w:snapToGrid w:val="0"/>
              <w:spacing w:line="360" w:lineRule="auto"/>
              <w:rPr>
                <w:rFonts w:ascii="MS Gothic" w:hAnsi="MS Gothic" w:cs="MS Gothic" w:eastAsiaTheme="minorEastAsia"/>
                <w:szCs w:val="21"/>
              </w:rPr>
            </w:pPr>
            <w:r>
              <w:rPr>
                <w:rFonts w:hint="eastAsia"/>
              </w:rPr>
              <w:t>■</w:t>
            </w:r>
            <w:r>
              <w:rPr>
                <w:rFonts w:hint="eastAsia" w:ascii="MS Gothic" w:hAnsi="MS Gothic" w:cs="MS Gothic" w:eastAsiaTheme="minorEastAsia"/>
                <w:szCs w:val="21"/>
              </w:rPr>
              <w:t>技术得分最高</w:t>
            </w:r>
            <w:r>
              <w:rPr>
                <w:rFonts w:hint="eastAsia" w:asciiTheme="minorEastAsia" w:hAnsiTheme="minorEastAsia" w:eastAsiaTheme="minorEastAsia"/>
                <w:szCs w:val="21"/>
              </w:rPr>
              <w:t>的获得</w:t>
            </w:r>
            <w:r>
              <w:rPr>
                <w:rFonts w:hint="eastAsia" w:asciiTheme="minorEastAsia" w:hAnsiTheme="minorEastAsia" w:eastAsiaTheme="minorEastAsia"/>
                <w:bCs/>
                <w:szCs w:val="21"/>
              </w:rPr>
              <w:t>中标人推荐资格</w:t>
            </w:r>
          </w:p>
          <w:p>
            <w:pPr>
              <w:adjustRightInd w:val="0"/>
              <w:snapToGrid w:val="0"/>
              <w:spacing w:before="156" w:beforeLines="50" w:line="360" w:lineRule="auto"/>
              <w:rPr>
                <w:rFonts w:asciiTheme="minorEastAsia" w:hAnsiTheme="minorEastAsia" w:eastAsiaTheme="minorEastAsia"/>
                <w:bCs/>
                <w:szCs w:val="21"/>
              </w:rPr>
            </w:pPr>
            <w:r>
              <w:rPr>
                <w:rFonts w:hint="eastAsia"/>
              </w:rPr>
              <w:t>■</w:t>
            </w:r>
            <w:r>
              <w:rPr>
                <w:rFonts w:hint="eastAsia" w:ascii="MS Gothic" w:hAnsi="MS Gothic" w:cs="MS Gothic" w:eastAsiaTheme="minorEastAsia"/>
                <w:szCs w:val="21"/>
              </w:rPr>
              <w:t>商务得分最高</w:t>
            </w:r>
            <w:r>
              <w:rPr>
                <w:rFonts w:hint="eastAsia" w:asciiTheme="minorEastAsia" w:hAnsiTheme="minorEastAsia" w:eastAsiaTheme="minorEastAsia"/>
                <w:szCs w:val="21"/>
              </w:rPr>
              <w:t>的获得</w:t>
            </w:r>
            <w:r>
              <w:rPr>
                <w:rFonts w:hint="eastAsia" w:asciiTheme="minorEastAsia" w:hAnsiTheme="minorEastAsia" w:eastAsiaTheme="minorEastAsia"/>
                <w:bCs/>
                <w:szCs w:val="21"/>
              </w:rPr>
              <w:t>中标人推荐资格</w:t>
            </w:r>
          </w:p>
          <w:p>
            <w:pPr>
              <w:adjustRightInd w:val="0"/>
              <w:snapToGrid w:val="0"/>
              <w:spacing w:before="156" w:beforeLines="50" w:line="360" w:lineRule="auto"/>
              <w:rPr>
                <w:rFonts w:ascii="MS Gothic" w:hAnsi="MS Gothic" w:cs="MS Gothic" w:eastAsiaTheme="minorEastAsia"/>
                <w:szCs w:val="21"/>
              </w:rPr>
            </w:pPr>
            <w:r>
              <w:rPr>
                <w:rFonts w:hint="eastAsia"/>
              </w:rPr>
              <w:t>■</w:t>
            </w:r>
            <w:r>
              <w:rPr>
                <w:rFonts w:hint="eastAsia" w:asciiTheme="minorEastAsia" w:hAnsiTheme="minorEastAsia" w:eastAsiaTheme="minorEastAsia"/>
                <w:bCs/>
                <w:szCs w:val="21"/>
              </w:rPr>
              <w:t>采取随机抽取方式确定中标人推荐资格</w:t>
            </w:r>
          </w:p>
          <w:p>
            <w:pPr>
              <w:adjustRightInd w:val="0"/>
              <w:snapToGrid w:val="0"/>
              <w:spacing w:line="420" w:lineRule="exact"/>
              <w:rPr>
                <w:szCs w:val="21"/>
              </w:rPr>
            </w:pPr>
            <w:r>
              <w:rPr>
                <w:rFonts w:hint="eastAsia" w:ascii="MS Gothic" w:hAnsi="MS Gothic" w:eastAsia="MS Gothic" w:cs="MS Gothic"/>
                <w:szCs w:val="21"/>
              </w:rPr>
              <w:t>☐</w:t>
            </w:r>
            <w:r>
              <w:rPr>
                <w:rFonts w:hint="eastAsia" w:ascii="MS Gothic" w:hAnsi="MS Gothic" w:cs="MS Gothic" w:eastAsiaTheme="minorEastAsia"/>
                <w:szCs w:val="21"/>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第5.3（1）</w:t>
            </w:r>
            <w:r>
              <w:rPr>
                <w:rFonts w:hint="eastAsia" w:cs="宋体" w:asciiTheme="minorEastAsia" w:hAnsiTheme="minorEastAsia" w:eastAsiaTheme="minorEastAsia"/>
                <w:kern w:val="0"/>
                <w:szCs w:val="21"/>
                <w:lang w:val="zh-CN"/>
              </w:rPr>
              <w:t>项</w:t>
            </w:r>
          </w:p>
        </w:tc>
        <w:tc>
          <w:tcPr>
            <w:tcW w:w="2268" w:type="dxa"/>
            <w:gridSpan w:val="2"/>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bCs/>
                <w:szCs w:val="21"/>
              </w:rPr>
            </w:pPr>
            <w:r>
              <w:rPr>
                <w:rFonts w:hint="eastAsia" w:asciiTheme="minorEastAsia" w:hAnsiTheme="minorEastAsia" w:eastAsiaTheme="minorEastAsia"/>
                <w:szCs w:val="21"/>
              </w:rPr>
              <w:t>价格评审优惠</w:t>
            </w:r>
          </w:p>
        </w:tc>
        <w:tc>
          <w:tcPr>
            <w:tcW w:w="4820" w:type="dxa"/>
            <w:tcBorders>
              <w:top w:val="single" w:color="auto" w:sz="6" w:space="0"/>
              <w:bottom w:val="single" w:color="auto" w:sz="6" w:space="0"/>
            </w:tcBorders>
            <w:vAlign w:val="center"/>
          </w:tcPr>
          <w:p>
            <w:pPr>
              <w:adjustRightInd w:val="0"/>
              <w:snapToGrid w:val="0"/>
              <w:spacing w:line="420" w:lineRule="exact"/>
              <w:rPr>
                <w:rFonts w:ascii="宋体" w:hAnsi="宋体"/>
                <w:color w:val="000000"/>
                <w:szCs w:val="21"/>
              </w:rPr>
            </w:pPr>
            <w:r>
              <w:rPr>
                <w:rFonts w:hint="eastAsia"/>
              </w:rPr>
              <w:t>■</w:t>
            </w:r>
            <w:r>
              <w:rPr>
                <w:rFonts w:hint="eastAsia" w:ascii="宋体" w:hAnsi="宋体"/>
                <w:color w:val="000000"/>
                <w:szCs w:val="21"/>
              </w:rPr>
              <w:t>小型和微型企业产品的价格给予</w:t>
            </w:r>
            <w:r>
              <w:rPr>
                <w:rFonts w:hint="eastAsia" w:ascii="宋体" w:hAnsi="宋体"/>
                <w:color w:val="000000"/>
                <w:szCs w:val="21"/>
                <w:u w:val="single"/>
              </w:rPr>
              <w:t xml:space="preserve"> 6 </w:t>
            </w:r>
            <w:r>
              <w:rPr>
                <w:rFonts w:hint="eastAsia" w:ascii="宋体" w:hAnsi="宋体"/>
                <w:color w:val="000000"/>
                <w:szCs w:val="21"/>
              </w:rPr>
              <w:t>%（6%-10%）的扣除比例，用扣除后的价格参与评审。</w:t>
            </w:r>
          </w:p>
          <w:p>
            <w:pPr>
              <w:adjustRightInd w:val="0"/>
              <w:snapToGrid w:val="0"/>
              <w:spacing w:line="420" w:lineRule="exact"/>
              <w:rPr>
                <w:szCs w:val="21"/>
              </w:rPr>
            </w:pPr>
            <w:r>
              <w:rPr>
                <w:rFonts w:hint="eastAsia" w:ascii="MS Gothic" w:hAnsi="MS Gothic" w:eastAsia="MS Gothic" w:cs="MS Gothic"/>
                <w:szCs w:val="21"/>
              </w:rPr>
              <w:t>☐</w:t>
            </w:r>
            <w:r>
              <w:rPr>
                <w:rFonts w:hint="eastAsia" w:ascii="MS Gothic" w:hAnsi="MS Gothic" w:cs="MS Gothic" w:eastAsiaTheme="minorEastAsia"/>
                <w:szCs w:val="21"/>
              </w:rPr>
              <w:t>允许联合体投标，</w:t>
            </w:r>
            <w:r>
              <w:rPr>
                <w:rFonts w:hint="eastAsia"/>
                <w:szCs w:val="21"/>
              </w:rPr>
              <w:t>联合协议中约定，小型、微型企业的协议合同金额占到联合体协议合同总金额30%以上的，给予联合体</w:t>
            </w:r>
            <w:r>
              <w:rPr>
                <w:rFonts w:hint="eastAsia" w:ascii="宋体" w:hAnsi="宋体"/>
                <w:color w:val="000000"/>
                <w:szCs w:val="21"/>
                <w:u w:val="single"/>
              </w:rPr>
              <w:t xml:space="preserve">  </w:t>
            </w:r>
            <w:r>
              <w:rPr>
                <w:rFonts w:hint="eastAsia" w:ascii="宋体" w:hAnsi="宋体"/>
                <w:color w:val="000000"/>
                <w:szCs w:val="21"/>
              </w:rPr>
              <w:t>%（</w:t>
            </w:r>
            <w:r>
              <w:rPr>
                <w:rFonts w:hint="eastAsia"/>
                <w:szCs w:val="21"/>
              </w:rPr>
              <w:t>2%-3%</w:t>
            </w:r>
            <w:r>
              <w:rPr>
                <w:rFonts w:hint="eastAsia" w:ascii="宋体" w:hAnsi="宋体"/>
                <w:color w:val="000000"/>
                <w:szCs w:val="21"/>
              </w:rPr>
              <w:t>）</w:t>
            </w:r>
            <w:r>
              <w:rPr>
                <w:rFonts w:hint="eastAsia"/>
                <w:szCs w:val="21"/>
              </w:rPr>
              <w:t>的价格扣除。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restart"/>
            <w:tcBorders>
              <w:top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第5.3（2）</w:t>
            </w:r>
            <w:r>
              <w:rPr>
                <w:rFonts w:hint="eastAsia" w:cs="宋体" w:asciiTheme="minorEastAsia" w:hAnsiTheme="minorEastAsia" w:eastAsiaTheme="minorEastAsia"/>
                <w:kern w:val="0"/>
                <w:szCs w:val="21"/>
                <w:lang w:val="zh-CN"/>
              </w:rPr>
              <w:t>项</w:t>
            </w:r>
          </w:p>
        </w:tc>
        <w:tc>
          <w:tcPr>
            <w:tcW w:w="709" w:type="dxa"/>
            <w:vMerge w:val="restart"/>
            <w:tcBorders>
              <w:top w:val="single" w:color="auto" w:sz="6" w:space="0"/>
              <w:left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优先采购</w:t>
            </w:r>
          </w:p>
        </w:tc>
        <w:tc>
          <w:tcPr>
            <w:tcW w:w="1559" w:type="dxa"/>
            <w:vMerge w:val="restart"/>
            <w:tcBorders>
              <w:top w:val="single" w:color="auto" w:sz="6" w:space="0"/>
              <w:left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节能产品或环境标志产品或两型产品</w:t>
            </w:r>
          </w:p>
        </w:tc>
        <w:tc>
          <w:tcPr>
            <w:tcW w:w="4820" w:type="dxa"/>
            <w:tcBorders>
              <w:top w:val="single" w:color="auto" w:sz="6" w:space="0"/>
              <w:left w:val="single" w:color="auto" w:sz="6" w:space="0"/>
              <w:bottom w:val="single" w:color="auto" w:sz="6" w:space="0"/>
            </w:tcBorders>
            <w:vAlign w:val="center"/>
          </w:tcPr>
          <w:p>
            <w:pPr>
              <w:adjustRightInd w:val="0"/>
              <w:snapToGrid w:val="0"/>
              <w:spacing w:line="420" w:lineRule="exact"/>
              <w:rPr>
                <w:rFonts w:asciiTheme="minorEastAsia" w:hAnsiTheme="minorEastAsia" w:eastAsiaTheme="minorEastAsia"/>
                <w:szCs w:val="21"/>
              </w:rPr>
            </w:pPr>
            <w:r>
              <w:rPr>
                <w:rFonts w:hint="eastAsia" w:asciiTheme="minorEastAsia" w:hAnsiTheme="minorEastAsia" w:eastAsiaTheme="minorEastAsia"/>
                <w:szCs w:val="21"/>
              </w:rPr>
              <w:t>1、采购产品为节能产品政府采购品目清单内非标记★符号的，对于技术和价格分，分别给予总分值</w:t>
            </w:r>
            <w:r>
              <w:rPr>
                <w:rFonts w:hint="eastAsia" w:asciiTheme="minorEastAsia" w:hAnsiTheme="minorEastAsia" w:eastAsiaTheme="minorEastAsia"/>
                <w:szCs w:val="21"/>
                <w:u w:val="single"/>
              </w:rPr>
              <w:t>4</w:t>
            </w:r>
            <w:r>
              <w:rPr>
                <w:rFonts w:hint="eastAsia" w:asciiTheme="minorEastAsia" w:hAnsiTheme="minorEastAsia" w:eastAsiaTheme="minorEastAsia"/>
                <w:szCs w:val="21"/>
              </w:rPr>
              <w:t>%的加分。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1701" w:type="dxa"/>
            <w:vMerge w:val="continue"/>
            <w:tcBorders>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709" w:type="dxa"/>
            <w:vMerge w:val="continue"/>
            <w:tcBorders>
              <w:left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1559" w:type="dxa"/>
            <w:vMerge w:val="continue"/>
            <w:tcBorders>
              <w:left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482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420" w:lineRule="exact"/>
              <w:rPr>
                <w:rFonts w:asciiTheme="minorEastAsia" w:hAnsiTheme="minorEastAsia" w:eastAsiaTheme="minorEastAsia"/>
                <w:szCs w:val="21"/>
              </w:rPr>
            </w:pPr>
            <w:r>
              <w:rPr>
                <w:rFonts w:hint="eastAsia" w:asciiTheme="minorEastAsia" w:hAnsiTheme="minorEastAsia" w:eastAsiaTheme="minorEastAsia"/>
                <w:szCs w:val="21"/>
              </w:rPr>
              <w:t>2、采购产品为环境标志产品政府品目清单内的：对于技术和价格分，分别给予总分值</w:t>
            </w:r>
            <w:r>
              <w:rPr>
                <w:rFonts w:hint="eastAsia" w:asciiTheme="minorEastAsia" w:hAnsiTheme="minorEastAsia" w:eastAsiaTheme="minorEastAsia"/>
                <w:szCs w:val="21"/>
                <w:u w:val="single"/>
              </w:rPr>
              <w:t>4</w:t>
            </w:r>
            <w:r>
              <w:rPr>
                <w:rFonts w:hint="eastAsia" w:asciiTheme="minorEastAsia" w:hAnsiTheme="minorEastAsia" w:eastAsiaTheme="minorEastAsia"/>
                <w:szCs w:val="21"/>
              </w:rPr>
              <w:t>%的加分。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1701" w:type="dxa"/>
            <w:vMerge w:val="continue"/>
            <w:tcBorders>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709" w:type="dxa"/>
            <w:vMerge w:val="continue"/>
            <w:tcBorders>
              <w:left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1559" w:type="dxa"/>
            <w:vMerge w:val="continue"/>
            <w:tcBorders>
              <w:left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p>
        </w:tc>
        <w:tc>
          <w:tcPr>
            <w:tcW w:w="482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420" w:lineRule="exact"/>
              <w:rPr>
                <w:rFonts w:asciiTheme="minorEastAsia" w:hAnsiTheme="minorEastAsia" w:eastAsiaTheme="minorEastAsia"/>
                <w:szCs w:val="21"/>
              </w:rPr>
            </w:pPr>
            <w:r>
              <w:rPr>
                <w:rFonts w:hint="eastAsia" w:asciiTheme="minorEastAsia" w:hAnsiTheme="minorEastAsia" w:eastAsiaTheme="minorEastAsia"/>
                <w:szCs w:val="21"/>
              </w:rPr>
              <w:t>3、采购产品为《湖南省政府采购两型产品目录》（最新发布批次）内的，对于技术和价格分，分别给予总分值</w:t>
            </w:r>
            <w:r>
              <w:rPr>
                <w:rFonts w:hint="eastAsia" w:asciiTheme="minorEastAsia" w:hAnsiTheme="minorEastAsia" w:eastAsiaTheme="minorEastAsia"/>
                <w:szCs w:val="21"/>
                <w:u w:val="single"/>
              </w:rPr>
              <w:t>4</w:t>
            </w:r>
            <w:r>
              <w:rPr>
                <w:rFonts w:hint="eastAsia" w:asciiTheme="minorEastAsia" w:hAnsiTheme="minorEastAsia" w:eastAsiaTheme="minorEastAsia"/>
                <w:szCs w:val="21"/>
              </w:rPr>
              <w:t>%的加分；对在本地设有生产基地和备品备件库、有售后服务机构和网点的两型产品，给予商务评标总分值</w:t>
            </w:r>
            <w:r>
              <w:rPr>
                <w:rFonts w:hint="eastAsia" w:asciiTheme="minorEastAsia" w:hAnsiTheme="minorEastAsia" w:eastAsiaTheme="minorEastAsia"/>
                <w:szCs w:val="21"/>
                <w:u w:val="single"/>
              </w:rPr>
              <w:t>4</w:t>
            </w:r>
            <w:r>
              <w:rPr>
                <w:rFonts w:hint="eastAsia" w:asciiTheme="minorEastAsia" w:hAnsiTheme="minorEastAsia" w:eastAsiaTheme="minorEastAsia"/>
                <w:szCs w:val="21"/>
              </w:rPr>
              <w:t>%的加分。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Borders>
              <w:top w:val="single" w:color="auto" w:sz="6" w:space="0"/>
              <w:bottom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第6.1</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single" w:color="auto" w:sz="6"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中标候选人并列的确定中标人的方式</w:t>
            </w:r>
          </w:p>
        </w:tc>
        <w:tc>
          <w:tcPr>
            <w:tcW w:w="4820" w:type="dxa"/>
            <w:tcBorders>
              <w:top w:val="single" w:color="auto" w:sz="6" w:space="0"/>
              <w:left w:val="single" w:color="auto" w:sz="6" w:space="0"/>
              <w:bottom w:val="single" w:color="auto" w:sz="6" w:space="0"/>
              <w:right w:val="double" w:color="auto" w:sz="4" w:space="0"/>
            </w:tcBorders>
            <w:vAlign w:val="center"/>
          </w:tcPr>
          <w:p>
            <w:pPr>
              <w:adjustRightInd w:val="0"/>
              <w:snapToGrid w:val="0"/>
              <w:spacing w:line="360" w:lineRule="auto"/>
              <w:rPr>
                <w:rFonts w:ascii="MS Gothic" w:hAnsi="MS Gothic" w:cs="MS Gothic" w:eastAsiaTheme="minorEastAsia"/>
                <w:szCs w:val="21"/>
              </w:rPr>
            </w:pPr>
            <w:r>
              <w:rPr>
                <w:rFonts w:hint="eastAsia" w:ascii="MS Gothic" w:hAnsi="MS Gothic" w:cs="MS Gothic" w:eastAsiaTheme="minorEastAsia"/>
                <w:szCs w:val="21"/>
              </w:rPr>
              <w:t>最低评标价法（依次采取下述方式）</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报价最低</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随机抽取</w:t>
            </w:r>
          </w:p>
          <w:p>
            <w:pPr>
              <w:adjustRightInd w:val="0"/>
              <w:snapToGrid w:val="0"/>
              <w:spacing w:line="420" w:lineRule="exact"/>
              <w:rPr>
                <w:rFonts w:asciiTheme="minorEastAsia" w:hAnsiTheme="minorEastAsia"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1701" w:type="dxa"/>
            <w:tcBorders>
              <w:top w:val="single" w:color="auto" w:sz="6" w:space="0"/>
              <w:bottom w:val="double" w:color="auto" w:sz="4"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第6.2</w:t>
            </w:r>
            <w:r>
              <w:rPr>
                <w:rFonts w:hint="eastAsia" w:cs="宋体" w:asciiTheme="minorEastAsia" w:hAnsiTheme="minorEastAsia" w:eastAsiaTheme="minorEastAsia"/>
                <w:kern w:val="0"/>
                <w:szCs w:val="21"/>
                <w:lang w:val="zh-CN"/>
              </w:rPr>
              <w:t>款</w:t>
            </w:r>
          </w:p>
        </w:tc>
        <w:tc>
          <w:tcPr>
            <w:tcW w:w="2268" w:type="dxa"/>
            <w:gridSpan w:val="2"/>
            <w:tcBorders>
              <w:top w:val="single" w:color="auto" w:sz="6" w:space="0"/>
              <w:bottom w:val="double" w:color="auto" w:sz="4" w:space="0"/>
              <w:right w:val="single" w:color="auto" w:sz="6" w:space="0"/>
            </w:tcBorders>
            <w:vAlign w:val="center"/>
          </w:tcPr>
          <w:p>
            <w:pPr>
              <w:adjustRightInd w:val="0"/>
              <w:snapToGrid w:val="0"/>
              <w:spacing w:before="156" w:beforeLines="5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中标候选人并列的确定中标人的方式</w:t>
            </w:r>
          </w:p>
        </w:tc>
        <w:tc>
          <w:tcPr>
            <w:tcW w:w="4820" w:type="dxa"/>
            <w:tcBorders>
              <w:top w:val="single" w:color="auto" w:sz="6" w:space="0"/>
              <w:left w:val="single" w:color="auto" w:sz="6" w:space="0"/>
              <w:bottom w:val="double" w:color="auto" w:sz="4" w:space="0"/>
              <w:right w:val="double" w:color="auto" w:sz="4" w:space="0"/>
            </w:tcBorders>
            <w:vAlign w:val="center"/>
          </w:tcPr>
          <w:p>
            <w:pPr>
              <w:adjustRightInd w:val="0"/>
              <w:snapToGrid w:val="0"/>
              <w:spacing w:line="360" w:lineRule="auto"/>
              <w:rPr>
                <w:rFonts w:ascii="MS Gothic" w:hAnsi="MS Gothic" w:cs="MS Gothic" w:eastAsiaTheme="minorEastAsia"/>
                <w:szCs w:val="21"/>
              </w:rPr>
            </w:pPr>
            <w:r>
              <w:rPr>
                <w:rFonts w:hint="eastAsia" w:ascii="MS Gothic" w:hAnsi="MS Gothic" w:cs="MS Gothic" w:eastAsiaTheme="minorEastAsia"/>
                <w:szCs w:val="21"/>
              </w:rPr>
              <w:t>综合评分法（依次采取下述方式）</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Theme="minorEastAsia" w:hAnsiTheme="minorEastAsia" w:eastAsiaTheme="minorEastAsia"/>
                <w:szCs w:val="21"/>
              </w:rPr>
              <w:t>报价最低</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投标报价得分最高</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技术得分最高</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商务得分最高</w:t>
            </w:r>
          </w:p>
          <w:p>
            <w:pPr>
              <w:adjustRightInd w:val="0"/>
              <w:snapToGrid w:val="0"/>
              <w:spacing w:line="360" w:lineRule="auto"/>
              <w:rPr>
                <w:rFonts w:ascii="MS Gothic" w:hAnsi="MS Gothic" w:cs="MS Gothic"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随机抽取</w:t>
            </w:r>
          </w:p>
          <w:p>
            <w:pPr>
              <w:adjustRightInd w:val="0"/>
              <w:snapToGrid w:val="0"/>
              <w:spacing w:line="420" w:lineRule="exact"/>
              <w:rPr>
                <w:rFonts w:asciiTheme="minorEastAsia" w:hAnsiTheme="minorEastAsia" w:eastAsiaTheme="minorEastAsia"/>
                <w:szCs w:val="21"/>
              </w:rPr>
            </w:pPr>
            <w:r>
              <w:rPr>
                <w:rFonts w:hint="eastAsia" w:ascii="MS Gothic" w:hAnsi="MS Gothic" w:eastAsia="MS Gothic" w:cs="MS Gothic"/>
                <w:szCs w:val="21"/>
              </w:rPr>
              <w:t>☐</w:t>
            </w:r>
            <w:r>
              <w:rPr>
                <w:rFonts w:hint="eastAsia" w:ascii="MS Gothic" w:hAnsi="MS Gothic" w:cs="MS Gothic" w:eastAsiaTheme="minorEastAsia"/>
                <w:szCs w:val="21"/>
              </w:rPr>
              <w:t>其他：</w:t>
            </w:r>
          </w:p>
        </w:tc>
      </w:tr>
    </w:tbl>
    <w:p>
      <w:pPr>
        <w:adjustRightInd w:val="0"/>
        <w:snapToGrid w:val="0"/>
        <w:spacing w:before="156" w:beforeLines="50" w:line="360" w:lineRule="auto"/>
        <w:ind w:firstLine="420" w:firstLineChars="200"/>
        <w:jc w:val="left"/>
        <w:rPr>
          <w:rFonts w:ascii="黑体" w:hAnsi="华文中宋" w:eastAsia="黑体"/>
          <w:b/>
          <w:sz w:val="28"/>
          <w:szCs w:val="28"/>
        </w:rPr>
      </w:pPr>
      <w:r>
        <w:rPr>
          <w:rFonts w:asciiTheme="minorEastAsia" w:hAnsiTheme="minorEastAsia" w:eastAsiaTheme="minorEastAsia"/>
        </w:rPr>
        <w:br w:type="page"/>
      </w:r>
    </w:p>
    <w:p>
      <w:pPr>
        <w:pStyle w:val="7"/>
        <w:keepNext w:val="0"/>
        <w:keepLines w:val="0"/>
        <w:adjustRightInd w:val="0"/>
        <w:snapToGrid w:val="0"/>
        <w:spacing w:before="156" w:beforeLines="50"/>
        <w:jc w:val="center"/>
        <w:rPr>
          <w:rFonts w:ascii="黑体" w:hAnsi="华文中宋" w:eastAsia="黑体"/>
          <w:sz w:val="28"/>
          <w:szCs w:val="28"/>
        </w:rPr>
      </w:pPr>
      <w:bookmarkStart w:id="48" w:name="_Toc16288"/>
      <w:bookmarkStart w:id="49" w:name="_Toc3769"/>
      <w:r>
        <w:rPr>
          <w:rFonts w:hint="eastAsia" w:ascii="黑体" w:hAnsi="华文中宋" w:eastAsia="黑体"/>
          <w:sz w:val="28"/>
          <w:szCs w:val="28"/>
        </w:rPr>
        <w:t>第二节 评标方法及标准</w:t>
      </w:r>
      <w:bookmarkEnd w:id="48"/>
      <w:bookmarkEnd w:id="49"/>
    </w:p>
    <w:p>
      <w:pPr>
        <w:pStyle w:val="8"/>
        <w:keepNext w:val="0"/>
        <w:keepLines w:val="0"/>
        <w:adjustRightInd w:val="0"/>
        <w:snapToGrid w:val="0"/>
        <w:spacing w:before="156" w:beforeLines="50" w:after="0" w:line="360" w:lineRule="auto"/>
        <w:rPr>
          <w:rFonts w:ascii="黑体" w:hAnsi="黑体" w:eastAsia="黑体"/>
          <w:sz w:val="24"/>
          <w:szCs w:val="24"/>
        </w:rPr>
      </w:pPr>
      <w:bookmarkStart w:id="50" w:name="_Toc15"/>
      <w:r>
        <w:rPr>
          <w:rFonts w:hint="eastAsia" w:ascii="黑体" w:hAnsi="黑体" w:eastAsia="黑体"/>
          <w:sz w:val="24"/>
          <w:szCs w:val="24"/>
        </w:rPr>
        <w:t>1．评标方法</w:t>
      </w:r>
      <w:bookmarkEnd w:id="50"/>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1.2最低评标价，是指投标文件满足招标文件全部实质性要求，且投标报价最低的投标人为中标候选人的评标方法。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1.3本采购项目评标方法见本章第一节“评标规范前附表”</w:t>
      </w:r>
      <w:r>
        <w:rPr>
          <w:rFonts w:hint="eastAsia" w:ascii="华文中宋" w:hAnsi="华文中宋" w:eastAsia="华文中宋"/>
          <w:bCs/>
          <w:szCs w:val="21"/>
        </w:rPr>
        <w:t>（</w:t>
      </w:r>
      <w:r>
        <w:rPr>
          <w:rFonts w:hint="eastAsia" w:asciiTheme="minorEastAsia" w:hAnsiTheme="minorEastAsia" w:eastAsiaTheme="minorEastAsia"/>
          <w:bCs/>
          <w:szCs w:val="21"/>
        </w:rPr>
        <w:t>以下简称</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1" w:name="_Toc13179"/>
      <w:r>
        <w:rPr>
          <w:rFonts w:hint="eastAsia" w:ascii="黑体" w:hAnsi="黑体" w:eastAsia="黑体"/>
          <w:bCs w:val="0"/>
          <w:sz w:val="24"/>
          <w:szCs w:val="24"/>
        </w:rPr>
        <w:t>2．评标程序</w:t>
      </w:r>
      <w:bookmarkEnd w:id="51"/>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2.1评标程序分为投标文件符合性审查、澄清有关问题、比较和评价、推荐中标候选人。</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2" w:name="_Toc18402"/>
      <w:r>
        <w:rPr>
          <w:rFonts w:hint="eastAsia" w:ascii="黑体" w:hAnsi="黑体" w:eastAsia="黑体"/>
          <w:bCs w:val="0"/>
          <w:sz w:val="24"/>
          <w:szCs w:val="24"/>
        </w:rPr>
        <w:t>3．投标文件的符合性审查</w:t>
      </w:r>
      <w:bookmarkEnd w:id="52"/>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3.1资格审查结束后，评标委员会依法按照本章第三节“投标文件的符合性审查”规定进行投标文件符合性。</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3.2符合性审查合格投标人少于3家的，应予废标。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3.3单一产品采购项目：提供相同品牌产品的不同投标人参加同一合同项下投标的，按一家投标人计算。提供不同品牌产品的投标人不足三家的，应予废标。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3.4非单一产品采购项目：采购人或者采购代理机构将在</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中载明核心产品。多家投标人提供的核心产品品牌相同的，视为相同品牌，按本章本节第3.3款规定处理。</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3" w:name="_Toc28636"/>
      <w:r>
        <w:rPr>
          <w:rFonts w:hint="eastAsia" w:ascii="黑体" w:hAnsi="黑体" w:eastAsia="黑体"/>
          <w:bCs w:val="0"/>
          <w:sz w:val="24"/>
          <w:szCs w:val="24"/>
        </w:rPr>
        <w:t>4．投标文件的澄清</w:t>
      </w:r>
      <w:bookmarkEnd w:id="53"/>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4.1对于投标文件中含义不明确、同类问题表述不一致或者有明显文字和计算错误的内容，评标委员会应当以书面形式要求投标人作出必要的澄清、说明或者补正。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4.2投标文件的投标报价出现前后不一致的，除</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另有规定外，按照下列规定修正：</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（1）投标文件中开标一览表内容与投标文件中相应内容不一致的，以开标一览表为准；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（2）大写金额和小写金额不一致的，以大写金额为准；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（3）单价金额小数点或者百分比有明显错位的，以开标一览表的总价为准，并修改单价；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（4）总价金额与按单价汇总金额不一致的，以单价金额计算结果为准。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4.3投标文件报价同时出现两种以上不一致的，按照前款规定的顺序修正。修正后的报价由投标人代表签字或者加盖单位章确认后产生约束力，投标人不确认的，其投标无效。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4.4投标人的澄清、说明或者补正应当采用书面形式，并加盖公章，或者由法定代表人或其授权的代表签字，并按评标委员会的通知要求递交。投标人的澄清、说明或者补正不得超出投标文件的范围或者改变投标文件的实质性内容。</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4.5有效的书面澄清材料，是投标文件的补充材料，成为投标文件的组成部分。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投标无效处理。</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4" w:name="_Toc13517"/>
      <w:r>
        <w:rPr>
          <w:rFonts w:hint="eastAsia" w:ascii="黑体" w:hAnsi="黑体" w:eastAsia="黑体"/>
          <w:bCs w:val="0"/>
          <w:sz w:val="24"/>
          <w:szCs w:val="24"/>
        </w:rPr>
        <w:t>5．投标文件的比较与评价</w:t>
      </w:r>
      <w:bookmarkEnd w:id="54"/>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5.1评标委员会依法按照本章第三节“投标文件的比较与评价”规定，对资格性检查和符合性检查合格的投标文件进行比较和评价。</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5.2单一产品采购项目：</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（1）最低评标价法：</w:t>
      </w:r>
      <w:r>
        <w:rPr>
          <w:rFonts w:hint="eastAsia" w:asciiTheme="minorEastAsia" w:hAnsiTheme="minorEastAsia" w:eastAsiaTheme="minorEastAsia"/>
          <w:bCs/>
          <w:szCs w:val="21"/>
        </w:rPr>
        <w:t>提供相同品牌产品的不同投标人参加同一合同项下投标的，以其中通过资格审查、符合性审查且报价最低的参加评标，其他投标无效；报价相同的，按照</w:t>
      </w:r>
      <w:r>
        <w:rPr>
          <w:rFonts w:hint="eastAsia" w:asciiTheme="minorEastAsia" w:hAnsiTheme="minorEastAsia" w:eastAsiaTheme="minorEastAsia"/>
          <w:b/>
          <w:bCs/>
          <w:szCs w:val="21"/>
        </w:rPr>
        <w:t>【评标方法及标准前附表】</w:t>
      </w:r>
      <w:r>
        <w:rPr>
          <w:rFonts w:hint="eastAsia" w:asciiTheme="minorEastAsia" w:hAnsiTheme="minorEastAsia" w:eastAsiaTheme="minorEastAsia"/>
          <w:bCs/>
          <w:szCs w:val="21"/>
        </w:rPr>
        <w:t>规定的方式确定一个参加评标的投标人，招标文件未规定的采取随机抽取方式确定，其他</w:t>
      </w:r>
      <w:r>
        <w:rPr>
          <w:rFonts w:hint="eastAsia" w:asciiTheme="minorEastAsia" w:hAnsiTheme="minorEastAsia" w:eastAsiaTheme="minorEastAsia"/>
          <w:b/>
          <w:bCs/>
          <w:szCs w:val="21"/>
        </w:rPr>
        <w:t>投标无效</w:t>
      </w:r>
      <w:r>
        <w:rPr>
          <w:rFonts w:hint="eastAsia" w:asciiTheme="minorEastAsia" w:hAnsiTheme="minorEastAsia" w:eastAsiaTheme="minorEastAsia"/>
          <w:bCs/>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（2）综合评分法：提供相同品牌产品且通过资格审查、符合性审查的不同投标人参加同一合同项下投标的，评审后得分最高的同品牌投标人获得中标人推荐资格；评审得分相同的，按照</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规定的方式确定一个投标人获得中标人推荐资格，招标文件未规定的采取随机抽取方式确定，其他同品牌投标人</w:t>
      </w:r>
      <w:r>
        <w:rPr>
          <w:rFonts w:hint="eastAsia" w:asciiTheme="minorEastAsia" w:hAnsiTheme="minorEastAsia" w:eastAsiaTheme="minorEastAsia"/>
          <w:b/>
          <w:szCs w:val="21"/>
        </w:rPr>
        <w:t>不作为中标候选人</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5.3非单一产品采购项目：多家投标人提供的核心产品品牌相同的，视为相同品牌，按本章本节第 5.2 款规定处理。</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5.3政府采购政策：</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（1）</w:t>
      </w:r>
      <w:r>
        <w:rPr>
          <w:rFonts w:hint="eastAsia" w:asciiTheme="minorEastAsia" w:hAnsiTheme="minorEastAsia" w:eastAsiaTheme="minorEastAsia"/>
          <w:bCs/>
          <w:szCs w:val="21"/>
        </w:rPr>
        <w:t>价格评审优惠：</w:t>
      </w:r>
      <w:r>
        <w:rPr>
          <w:rFonts w:hint="eastAsia" w:asciiTheme="minorEastAsia" w:hAnsiTheme="minorEastAsia" w:eastAsiaTheme="minorEastAsia"/>
          <w:szCs w:val="21"/>
        </w:rPr>
        <w:t>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及第二章“投标须知”的相关规定给予一定的价格折扣。</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（2）优先采购：</w:t>
      </w:r>
      <w:r>
        <w:rPr>
          <w:rFonts w:hint="eastAsia" w:asciiTheme="minorEastAsia" w:hAnsiTheme="minorEastAsia" w:eastAsiaTheme="minorEastAsia"/>
          <w:bCs/>
          <w:szCs w:val="21"/>
        </w:rPr>
        <w:t>评审时按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bCs/>
          <w:szCs w:val="21"/>
        </w:rPr>
        <w:t>及第二章</w:t>
      </w:r>
      <w:r>
        <w:rPr>
          <w:rFonts w:hint="eastAsia" w:asciiTheme="minorEastAsia" w:hAnsiTheme="minorEastAsia" w:eastAsiaTheme="minorEastAsia"/>
          <w:szCs w:val="21"/>
        </w:rPr>
        <w:t>“投标须知”</w:t>
      </w:r>
      <w:r>
        <w:rPr>
          <w:rFonts w:hint="eastAsia" w:asciiTheme="minorEastAsia" w:hAnsiTheme="minorEastAsia" w:eastAsiaTheme="minorEastAsia"/>
          <w:bCs/>
          <w:szCs w:val="21"/>
        </w:rPr>
        <w:t>的相关规定给予价格折扣或者加分。</w:t>
      </w:r>
    </w:p>
    <w:p>
      <w:pPr>
        <w:pStyle w:val="8"/>
        <w:keepNext w:val="0"/>
        <w:keepLines w:val="0"/>
        <w:adjustRightInd w:val="0"/>
        <w:snapToGrid w:val="0"/>
        <w:spacing w:before="156" w:beforeLines="50" w:after="0" w:line="360" w:lineRule="auto"/>
        <w:rPr>
          <w:rFonts w:ascii="黑体" w:hAnsi="黑体" w:eastAsia="黑体"/>
          <w:color w:val="FF0000"/>
          <w:sz w:val="24"/>
          <w:szCs w:val="24"/>
        </w:rPr>
      </w:pPr>
      <w:bookmarkStart w:id="55" w:name="_Toc10765"/>
      <w:r>
        <w:rPr>
          <w:rFonts w:hint="eastAsia" w:ascii="黑体" w:hAnsi="黑体" w:eastAsia="黑体"/>
          <w:bCs w:val="0"/>
          <w:sz w:val="24"/>
          <w:szCs w:val="24"/>
        </w:rPr>
        <w:t>6．</w:t>
      </w:r>
      <w:r>
        <w:rPr>
          <w:rFonts w:hint="eastAsia" w:ascii="黑体" w:hAnsi="黑体" w:eastAsia="黑体"/>
          <w:sz w:val="24"/>
          <w:szCs w:val="24"/>
        </w:rPr>
        <w:t>推荐中标候选人</w:t>
      </w:r>
      <w:bookmarkEnd w:id="55"/>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6.1最低评标价法：</w:t>
      </w:r>
      <w:r>
        <w:rPr>
          <w:rFonts w:hint="eastAsia" w:asciiTheme="minorEastAsia" w:hAnsiTheme="minorEastAsia" w:eastAsiaTheme="minorEastAsia"/>
          <w:bCs/>
          <w:szCs w:val="21"/>
        </w:rPr>
        <w:t>评标结果按算术修正和落实政府采购政策需进行的价格扣除后的投标报价由低到高顺序排列。报价相同的并列，按</w:t>
      </w:r>
      <w:r>
        <w:rPr>
          <w:rFonts w:hint="eastAsia" w:asciiTheme="minorEastAsia" w:hAnsiTheme="minorEastAsia" w:eastAsiaTheme="minorEastAsia"/>
          <w:b/>
          <w:szCs w:val="21"/>
        </w:rPr>
        <w:t>【评标方法及标准前附表】</w:t>
      </w:r>
      <w:r>
        <w:rPr>
          <w:rFonts w:hint="eastAsia" w:asciiTheme="minorEastAsia" w:hAnsiTheme="minorEastAsia" w:eastAsiaTheme="minorEastAsia"/>
          <w:szCs w:val="21"/>
        </w:rPr>
        <w:t>规定的方式确定中标人；</w:t>
      </w:r>
      <w:r>
        <w:rPr>
          <w:rFonts w:hint="eastAsia" w:asciiTheme="minorEastAsia" w:hAnsiTheme="minorEastAsia" w:eastAsiaTheme="minorEastAsia"/>
          <w:bCs/>
          <w:szCs w:val="21"/>
        </w:rPr>
        <w:t>招标文件未规定的，采取随机抽取的方式确定。</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6.2综合评分法：评标结果按评审后得分由高到低顺序排列。得分相同的，按投标报价由低到高顺序排列。得分且投标报价相同的并列，按</w:t>
      </w:r>
      <w:r>
        <w:rPr>
          <w:rFonts w:hint="eastAsia" w:asciiTheme="minorEastAsia" w:hAnsiTheme="minorEastAsia" w:eastAsiaTheme="minorEastAsia"/>
          <w:b/>
          <w:bCs/>
          <w:szCs w:val="21"/>
        </w:rPr>
        <w:t>【评标方法及标准前附表】</w:t>
      </w:r>
      <w:r>
        <w:rPr>
          <w:rFonts w:hint="eastAsia" w:asciiTheme="minorEastAsia" w:hAnsiTheme="minorEastAsia" w:eastAsiaTheme="minorEastAsia"/>
          <w:bCs/>
          <w:szCs w:val="21"/>
        </w:rPr>
        <w:t>规定的方式确定中标人；招标文件未规定的，采取随机抽取的方式确定。</w:t>
      </w:r>
    </w:p>
    <w:p>
      <w:pPr>
        <w:pStyle w:val="8"/>
        <w:keepNext w:val="0"/>
        <w:keepLines w:val="0"/>
        <w:adjustRightInd w:val="0"/>
        <w:snapToGrid w:val="0"/>
        <w:spacing w:before="156" w:beforeLines="50" w:after="0" w:line="360" w:lineRule="auto"/>
        <w:rPr>
          <w:rFonts w:ascii="黑体" w:hAnsi="黑体" w:eastAsia="黑体"/>
          <w:sz w:val="24"/>
          <w:szCs w:val="24"/>
        </w:rPr>
      </w:pPr>
      <w:bookmarkStart w:id="56" w:name="_Toc19971"/>
      <w:r>
        <w:rPr>
          <w:rFonts w:hint="eastAsia" w:ascii="黑体" w:hAnsi="黑体" w:eastAsia="黑体"/>
          <w:bCs w:val="0"/>
          <w:sz w:val="24"/>
          <w:szCs w:val="24"/>
        </w:rPr>
        <w:t>7．</w:t>
      </w:r>
      <w:r>
        <w:rPr>
          <w:rFonts w:hint="eastAsia" w:ascii="黑体" w:hAnsi="黑体" w:eastAsia="黑体"/>
          <w:sz w:val="24"/>
          <w:szCs w:val="24"/>
        </w:rPr>
        <w:t>编写评标报告</w:t>
      </w:r>
      <w:bookmarkEnd w:id="56"/>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7.1评标</w:t>
      </w:r>
      <w:r>
        <w:rPr>
          <w:rFonts w:hint="eastAsia" w:asciiTheme="minorEastAsia" w:hAnsiTheme="minorEastAsia" w:eastAsiaTheme="minorEastAsia"/>
          <w:bCs/>
          <w:szCs w:val="21"/>
        </w:rPr>
        <w:t>委员会</w:t>
      </w:r>
      <w:r>
        <w:rPr>
          <w:rFonts w:hint="eastAsia" w:asciiTheme="minorEastAsia" w:hAnsiTheme="minorEastAsia" w:eastAsiaTheme="minorEastAsia"/>
          <w:szCs w:val="21"/>
        </w:rPr>
        <w:t>根据全体评标成员签字的原始评标记录和评标结果编写评标报告。</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7.2</w:t>
      </w:r>
      <w:r>
        <w:rPr>
          <w:rFonts w:hint="eastAsia" w:asciiTheme="minorEastAsia" w:hAnsiTheme="minorEastAsia" w:eastAsiaTheme="minorEastAsia"/>
          <w:bCs/>
          <w:szCs w:val="21"/>
        </w:rPr>
        <w:t>评标委员会成员对需要共同认定的事项存在争议的，应当按照少数服从多数的原则作出结论。持不同意见的评标委员会成员应当在评标报告上签署不同意见及理由，否则视为同意评标报告。</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7" w:name="_Toc10030"/>
      <w:r>
        <w:rPr>
          <w:rFonts w:hint="eastAsia" w:ascii="黑体" w:hAnsi="黑体" w:eastAsia="黑体"/>
          <w:bCs w:val="0"/>
          <w:sz w:val="24"/>
          <w:szCs w:val="24"/>
        </w:rPr>
        <w:t>8．</w:t>
      </w:r>
      <w:r>
        <w:rPr>
          <w:rFonts w:hint="eastAsia" w:ascii="黑体" w:hAnsi="黑体" w:eastAsia="黑体"/>
          <w:sz w:val="24"/>
          <w:szCs w:val="24"/>
        </w:rPr>
        <w:t>评标报告</w:t>
      </w:r>
      <w:r>
        <w:rPr>
          <w:rFonts w:hint="eastAsia" w:ascii="黑体" w:hAnsi="黑体" w:eastAsia="黑体"/>
          <w:bCs w:val="0"/>
          <w:sz w:val="24"/>
          <w:szCs w:val="24"/>
        </w:rPr>
        <w:t>复核</w:t>
      </w:r>
      <w:bookmarkEnd w:id="57"/>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8.1汇总结束后，评标委员会应当进行复核，特别要对拟推荐为中标候选供应商的、报价最低的、投标文件被认定为无效的进行重点复核。</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8.2汇总完成后，除下列情形外，任何人不得修改评标结果：</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（1）分值汇总计算错误的；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（2）分项评分超出评分标准范围的；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（3）评标委员会成员对客观评审因素评分不一致的；</w:t>
      </w:r>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（4）经评标委员会认定评分畸高、畸低的。</w:t>
      </w:r>
    </w:p>
    <w:p>
      <w:pPr>
        <w:adjustRightInd w:val="0"/>
        <w:snapToGrid w:val="0"/>
        <w:spacing w:before="156" w:beforeLines="50" w:line="360" w:lineRule="auto"/>
        <w:ind w:firstLine="420" w:firstLineChars="200"/>
        <w:jc w:val="left"/>
        <w:rPr>
          <w:rFonts w:asciiTheme="minorEastAsia" w:hAnsiTheme="minorEastAsia" w:eastAsiaTheme="minorEastAsia"/>
          <w:b/>
          <w:bCs/>
          <w:szCs w:val="21"/>
        </w:rPr>
      </w:pPr>
      <w:r>
        <w:rPr>
          <w:rFonts w:hint="eastAsia" w:asciiTheme="minorEastAsia" w:hAnsiTheme="minorEastAsia" w:eastAsiaTheme="minorEastAsia"/>
          <w:bCs/>
          <w:szCs w:val="21"/>
        </w:rPr>
        <w:t>8.3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58" w:name="_Toc7160"/>
      <w:r>
        <w:rPr>
          <w:rFonts w:hint="eastAsia" w:ascii="黑体" w:hAnsi="黑体" w:eastAsia="黑体"/>
          <w:sz w:val="24"/>
          <w:szCs w:val="24"/>
        </w:rPr>
        <w:t>9．</w:t>
      </w:r>
      <w:r>
        <w:rPr>
          <w:rFonts w:hint="eastAsia" w:ascii="黑体" w:hAnsi="黑体" w:eastAsia="黑体"/>
          <w:bCs w:val="0"/>
          <w:sz w:val="24"/>
          <w:szCs w:val="24"/>
        </w:rPr>
        <w:t>停止评标</w:t>
      </w:r>
      <w:bookmarkEnd w:id="58"/>
    </w:p>
    <w:p>
      <w:pPr>
        <w:adjustRightInd w:val="0"/>
        <w:snapToGrid w:val="0"/>
        <w:spacing w:before="156" w:beforeLines="50" w:line="360" w:lineRule="auto"/>
        <w:ind w:firstLine="420" w:firstLineChars="200"/>
        <w:jc w:val="left"/>
        <w:rPr>
          <w:rFonts w:cs="宋体" w:asciiTheme="minorEastAsia" w:hAnsiTheme="minorEastAsia" w:eastAsiaTheme="minorEastAsia"/>
          <w:kern w:val="0"/>
          <w:szCs w:val="21"/>
        </w:rPr>
      </w:pPr>
      <w:r>
        <w:rPr>
          <w:rFonts w:hint="eastAsia" w:asciiTheme="minorEastAsia" w:hAnsiTheme="minorEastAsia" w:eastAsiaTheme="minorEastAsia"/>
          <w:bCs/>
          <w:szCs w:val="21"/>
        </w:rPr>
        <w:t>9.1</w:t>
      </w:r>
      <w:r>
        <w:rPr>
          <w:rFonts w:hint="eastAsia" w:cs="宋体" w:asciiTheme="minorEastAsia" w:hAnsiTheme="minorEastAsia" w:eastAsiaTheme="minorEastAsia"/>
          <w:kern w:val="0"/>
          <w:szCs w:val="21"/>
        </w:rPr>
        <w:t>评标委员会发现招标文件存在歧义、重大缺陷导致评标工作无法进行，或者招标文件内容违反国家有关强制性规定的，应当停止评标工作，与采购人、采购代理机构沟通并作书面记录。采购人、采购代理机构确认后，应当修改招标文件，重新组织采购活动。</w:t>
      </w:r>
    </w:p>
    <w:p>
      <w:pPr>
        <w:pStyle w:val="8"/>
        <w:keepNext w:val="0"/>
        <w:keepLines w:val="0"/>
        <w:adjustRightInd w:val="0"/>
        <w:snapToGrid w:val="0"/>
        <w:spacing w:before="156" w:beforeLines="50" w:after="0" w:line="360" w:lineRule="auto"/>
        <w:rPr>
          <w:rFonts w:ascii="黑体" w:hAnsi="黑体" w:eastAsia="黑体" w:cs="宋体"/>
          <w:kern w:val="0"/>
          <w:sz w:val="24"/>
          <w:szCs w:val="24"/>
        </w:rPr>
      </w:pPr>
      <w:bookmarkStart w:id="59" w:name="_Toc3696"/>
      <w:r>
        <w:rPr>
          <w:rFonts w:hint="eastAsia" w:ascii="黑体" w:hAnsi="黑体" w:eastAsia="黑体" w:cs="宋体"/>
          <w:kern w:val="0"/>
          <w:sz w:val="24"/>
          <w:szCs w:val="24"/>
        </w:rPr>
        <w:t>10.废标</w:t>
      </w:r>
      <w:bookmarkEnd w:id="59"/>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 根据有关法律法规和招标文件的有关规定，如出现下列情况之一的，应予以废标：</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（1）符合专业条件的投标人或者对招标文件作实质响应的投标人不足三家的；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（3）投标人的报价均超过招标人项目采购预算，招标人不能支付的；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（4）因重大变故，采购任务取消的。</w:t>
      </w:r>
    </w:p>
    <w:p>
      <w:pPr>
        <w:pStyle w:val="8"/>
        <w:keepNext w:val="0"/>
        <w:keepLines w:val="0"/>
        <w:adjustRightInd w:val="0"/>
        <w:snapToGrid w:val="0"/>
        <w:spacing w:before="156" w:beforeLines="50" w:after="0" w:line="360" w:lineRule="auto"/>
        <w:rPr>
          <w:rFonts w:ascii="黑体" w:hAnsi="黑体" w:eastAsia="黑体"/>
          <w:bCs w:val="0"/>
          <w:sz w:val="24"/>
          <w:szCs w:val="24"/>
        </w:rPr>
      </w:pPr>
      <w:bookmarkStart w:id="60" w:name="_Toc3957"/>
      <w:r>
        <w:rPr>
          <w:rFonts w:hint="eastAsia" w:ascii="黑体" w:hAnsi="黑体" w:eastAsia="黑体" w:cs="宋体"/>
          <w:kern w:val="0"/>
          <w:sz w:val="24"/>
          <w:szCs w:val="24"/>
        </w:rPr>
        <w:t>11．重新组建评标委员会进行评标</w:t>
      </w:r>
      <w:bookmarkEnd w:id="60"/>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11.1评标委员会或者其成员存在下列情形导致评标结果无效的，采购人、采购代理机构可以重新组建评标委员会进行评标，并书面报告本级财政部门，但采购合同已经履行的除外：</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（1）评标委员会组成不符合《政府采购货物和服务招标投标管理办法》规定的；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（2）有《政府采购货物和服务招标投标管理办法》第六十二条第一至五项情形的；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（3）评标委员会及其成员独立评标受到非法干预的；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（4）有政府采购法实施条例第七十五条规定的违法行为的。</w:t>
      </w:r>
    </w:p>
    <w:p>
      <w:pPr>
        <w:adjustRightInd w:val="0"/>
        <w:snapToGrid w:val="0"/>
        <w:spacing w:before="156" w:beforeLines="50" w:line="360" w:lineRule="auto"/>
        <w:ind w:firstLine="420" w:firstLineChars="200"/>
        <w:jc w:val="left"/>
        <w:rPr>
          <w:rFonts w:ascii="黑体" w:hAnsi="华文中宋" w:eastAsia="黑体"/>
          <w:b/>
          <w:sz w:val="32"/>
          <w:szCs w:val="32"/>
        </w:rPr>
      </w:pPr>
      <w:r>
        <w:rPr>
          <w:rFonts w:hint="eastAsia" w:asciiTheme="minorEastAsia" w:hAnsiTheme="minorEastAsia" w:eastAsiaTheme="minorEastAsia"/>
          <w:szCs w:val="21"/>
        </w:rPr>
        <w:t>11.2有违法违规行为的原评标委员会成员不得参加重新组建的评标委员会。</w:t>
      </w:r>
      <w:r>
        <w:rPr>
          <w:rFonts w:ascii="黑体" w:hAnsi="华文中宋" w:eastAsia="黑体"/>
          <w:b/>
          <w:sz w:val="32"/>
          <w:szCs w:val="32"/>
        </w:rPr>
        <w:br w:type="page"/>
      </w:r>
    </w:p>
    <w:p>
      <w:pPr>
        <w:pStyle w:val="7"/>
        <w:adjustRightInd w:val="0"/>
        <w:snapToGrid w:val="0"/>
        <w:jc w:val="center"/>
        <w:rPr>
          <w:rFonts w:ascii="黑体" w:hAnsi="华文中宋" w:eastAsia="黑体"/>
          <w:sz w:val="28"/>
          <w:szCs w:val="28"/>
        </w:rPr>
      </w:pPr>
      <w:bookmarkStart w:id="61" w:name="_Toc4396"/>
      <w:bookmarkStart w:id="62" w:name="_Toc25163"/>
      <w:r>
        <w:rPr>
          <w:rFonts w:hint="eastAsia" w:ascii="黑体" w:hAnsi="华文中宋" w:eastAsia="黑体"/>
          <w:sz w:val="28"/>
          <w:szCs w:val="28"/>
        </w:rPr>
        <w:t>第三节 投标文件的符合性审查</w:t>
      </w:r>
      <w:bookmarkEnd w:id="61"/>
      <w:bookmarkEnd w:id="62"/>
    </w:p>
    <w:p>
      <w:pPr>
        <w:adjustRightInd w:val="0"/>
        <w:snapToGrid w:val="0"/>
        <w:spacing w:before="156" w:beforeLines="50" w:line="360" w:lineRule="auto"/>
        <w:rPr>
          <w:rFonts w:ascii="黑体" w:hAnsi="黑体" w:eastAsia="黑体"/>
          <w:b/>
          <w:sz w:val="24"/>
        </w:rPr>
      </w:pPr>
      <w:r>
        <w:rPr>
          <w:rFonts w:hint="eastAsia" w:ascii="黑体" w:hAnsi="黑体" w:eastAsia="黑体"/>
          <w:b/>
          <w:sz w:val="24"/>
        </w:rPr>
        <w:t>1.符合性审查</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1"/>
        </w:rPr>
        <w:t>评标委员会应按本章本节附表1“符合性审查表”所列审查项目及审查标准，</w:t>
      </w:r>
      <w:r>
        <w:rPr>
          <w:rFonts w:hint="eastAsia" w:asciiTheme="minorEastAsia" w:hAnsiTheme="minorEastAsia" w:eastAsiaTheme="minorEastAsia"/>
        </w:rPr>
        <w:t>对符合资格条件的投标人的投标文件进行符合性审查，以确定其是否满足招标文件的实质性要求。</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依据招标文件的规定，从投标文件的有效性、完整性和对招标文件的响应程度进行审查，以确定是否对招标文件的实质性要求作出响应。评标委员会判断投标文件的响应性只根据投标文件的内容，而不依据外部的证据。</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（2）投标人不得通过修正或撤销不合要求的偏离从而使其投标成为实质上响应的投标。</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kern w:val="0"/>
          <w:szCs w:val="21"/>
        </w:rPr>
        <w:t>1.2</w:t>
      </w:r>
      <w:r>
        <w:rPr>
          <w:rFonts w:hint="eastAsia" w:asciiTheme="minorEastAsia" w:hAnsiTheme="minorEastAsia" w:eastAsiaTheme="minorEastAsia"/>
        </w:rPr>
        <w:t>未通过符合性审查的投标人，其投标将被认定为投标无效，不能进入下一阶段评审。通过符合性审查的投标人数量不足 3 家的，不得作进一步的比较和评价。</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2.投标无效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2.1投标人存在下列情况之一的，符合性审查不合格，投标无效：</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（1）投标文件中商务技术文件未按照招标文件规定要求签署、盖章的；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（2）投标文件没有对招标文件的实质性要求和条件作出响应，或者对招标文件的偏离超出招标文件规定的偏离</w:t>
      </w:r>
      <w:r>
        <w:rPr>
          <w:rFonts w:hint="eastAsia" w:asciiTheme="minorEastAsia" w:hAnsiTheme="minorEastAsia" w:eastAsiaTheme="minorEastAsia"/>
        </w:rPr>
        <w:t>范围和幅度</w:t>
      </w:r>
      <w:r>
        <w:rPr>
          <w:rFonts w:hint="eastAsia" w:asciiTheme="minorEastAsia" w:hAnsiTheme="minorEastAsia" w:eastAsiaTheme="minorEastAsia"/>
          <w:szCs w:val="21"/>
        </w:rPr>
        <w:t>；</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（3）投标有效期不足的；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（4）投标文件含有采购人不能接受的附加条件的；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（5）不符合本节第1.1款规定符合性审查标准的；</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（6）法律、法规和招标文件规定的其他投标无效情形的。</w:t>
      </w:r>
    </w:p>
    <w:p>
      <w:pPr>
        <w:adjustRightInd w:val="0"/>
        <w:snapToGrid w:val="0"/>
        <w:spacing w:before="156" w:beforeLines="50" w:line="360" w:lineRule="auto"/>
        <w:ind w:firstLine="420" w:firstLineChars="200"/>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2.2在评标过程中发现投标人有不遵循公平竞争的原则，恶意串通，妨碍其他投标人的竞争行为，损害采购人或者其他投标人的合法权益的，评标委员会应当认定其</w:t>
      </w:r>
      <w:r>
        <w:rPr>
          <w:rFonts w:hint="eastAsia" w:asciiTheme="minorEastAsia" w:hAnsiTheme="minorEastAsia" w:eastAsiaTheme="minorEastAsia"/>
          <w:b/>
          <w:kern w:val="0"/>
          <w:szCs w:val="21"/>
        </w:rPr>
        <w:t>投标无效</w:t>
      </w:r>
      <w:r>
        <w:rPr>
          <w:rFonts w:hint="eastAsia" w:asciiTheme="minorEastAsia" w:hAnsiTheme="minorEastAsia" w:eastAsiaTheme="minorEastAsia"/>
          <w:kern w:val="0"/>
          <w:szCs w:val="21"/>
        </w:rPr>
        <w:t>，并书面报告本级财政部门。</w:t>
      </w:r>
    </w:p>
    <w:p/>
    <w:p/>
    <w:p>
      <w:pPr>
        <w:widowControl/>
        <w:jc w:val="left"/>
        <w:rPr>
          <w:rFonts w:ascii="黑体" w:hAnsi="黑体"/>
          <w:b/>
          <w:color w:val="FF0000"/>
          <w:szCs w:val="21"/>
        </w:rPr>
      </w:pPr>
      <w:r>
        <w:rPr>
          <w:rFonts w:ascii="黑体" w:hAnsi="黑体"/>
          <w:b/>
          <w:color w:val="FF0000"/>
          <w:szCs w:val="21"/>
        </w:rPr>
        <w:br w:type="page"/>
      </w:r>
    </w:p>
    <w:p>
      <w:pPr>
        <w:pStyle w:val="8"/>
        <w:adjustRightInd w:val="0"/>
        <w:snapToGrid w:val="0"/>
        <w:spacing w:before="156" w:beforeLines="50" w:after="0" w:line="360" w:lineRule="auto"/>
        <w:rPr>
          <w:sz w:val="21"/>
          <w:szCs w:val="21"/>
        </w:rPr>
      </w:pPr>
      <w:bookmarkStart w:id="63" w:name="_Toc2695"/>
      <w:r>
        <w:rPr>
          <w:rFonts w:hint="eastAsia"/>
          <w:sz w:val="21"/>
          <w:szCs w:val="21"/>
        </w:rPr>
        <w:t>附表1 符合性审查表</w:t>
      </w:r>
      <w:bookmarkEnd w:id="63"/>
    </w:p>
    <w:p>
      <w:pPr>
        <w:pStyle w:val="8"/>
        <w:adjustRightInd w:val="0"/>
        <w:snapToGrid w:val="0"/>
        <w:spacing w:before="156" w:beforeLines="50" w:after="0" w:line="360" w:lineRule="auto"/>
        <w:rPr>
          <w:sz w:val="21"/>
          <w:szCs w:val="21"/>
        </w:rPr>
      </w:pPr>
      <w:r>
        <w:rPr>
          <w:rFonts w:hint="eastAsia"/>
          <w:sz w:val="21"/>
          <w:szCs w:val="21"/>
        </w:rPr>
        <w:t>附表1 符合性审查表</w:t>
      </w:r>
    </w:p>
    <w:p>
      <w:pPr>
        <w:adjustRightInd w:val="0"/>
        <w:snapToGrid w:val="0"/>
        <w:spacing w:before="156" w:beforeLines="50" w:line="360" w:lineRule="auto"/>
        <w:jc w:val="center"/>
        <w:outlineLvl w:val="0"/>
        <w:rPr>
          <w:rFonts w:ascii="黑体" w:hAnsi="黑体" w:eastAsia="黑体"/>
          <w:b/>
          <w:sz w:val="28"/>
          <w:szCs w:val="28"/>
        </w:rPr>
      </w:pPr>
      <w:bookmarkStart w:id="64" w:name="_Toc31084"/>
      <w:r>
        <w:rPr>
          <w:rFonts w:hint="eastAsia" w:ascii="黑体" w:hAnsi="黑体" w:eastAsia="黑体"/>
          <w:b/>
          <w:sz w:val="28"/>
          <w:szCs w:val="28"/>
        </w:rPr>
        <w:t>符合性审查表</w:t>
      </w:r>
      <w:bookmarkEnd w:id="64"/>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项目名称：                                           采购代理编号： </w:t>
      </w:r>
    </w:p>
    <w:tbl>
      <w:tblPr>
        <w:tblStyle w:val="24"/>
        <w:tblpPr w:leftFromText="180" w:rightFromText="180" w:vertAnchor="text" w:horzAnchor="page" w:tblpXSpec="center" w:tblpY="417"/>
        <w:tblOverlap w:val="never"/>
        <w:tblW w:w="906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5380"/>
        <w:gridCol w:w="299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序号</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审查项目</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b/>
                <w:color w:val="000000" w:themeColor="text1"/>
                <w:kern w:val="0"/>
                <w:szCs w:val="21"/>
                <w14:textFill>
                  <w14:solidFill>
                    <w14:schemeClr w14:val="tx1"/>
                  </w14:solidFill>
                </w14:textFill>
              </w:rPr>
            </w:pPr>
            <w:r>
              <w:rPr>
                <w:rFonts w:hint="eastAsia" w:cs="宋体" w:asciiTheme="minorEastAsia" w:hAnsiTheme="minorEastAsia" w:eastAsiaTheme="minorEastAsia"/>
                <w:b/>
                <w:color w:val="000000" w:themeColor="text1"/>
                <w:kern w:val="0"/>
                <w:szCs w:val="21"/>
                <w14:textFill>
                  <w14:solidFill>
                    <w14:schemeClr w14:val="tx1"/>
                  </w14:solidFill>
                </w14:textFill>
              </w:rPr>
              <w:t>审查标准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770"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cs="宋体" w:asciiTheme="minorEastAsia" w:hAnsiTheme="minorEastAsia" w:eastAsiaTheme="minorEastAsia"/>
                <w:color w:val="000000" w:themeColor="text1"/>
                <w:kern w:val="0"/>
                <w:szCs w:val="21"/>
                <w:lang w:val="en-US" w:eastAsia="zh-CN"/>
                <w14:textFill>
                  <w14:solidFill>
                    <w14:schemeClr w14:val="tx1"/>
                  </w14:solidFill>
                </w14:textFill>
              </w:rPr>
            </w:pPr>
            <w:r>
              <w:rPr>
                <w:sz w:val="21"/>
              </w:rPr>
              <w:t xml:space="preserve">投标文件载明的供货范围是否符合招标文件规定的招标范围 </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s="宋体" w:asciiTheme="minorEastAsia" w:hAnsiTheme="minorEastAsia"/>
                <w:color w:val="FF0000"/>
                <w:kern w:val="0"/>
                <w:szCs w:val="21"/>
                <w:lang w:eastAsia="zh-CN"/>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3.1款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0"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2</w:t>
            </w:r>
          </w:p>
        </w:tc>
        <w:tc>
          <w:tcPr>
            <w:tcW w:w="5380" w:type="dxa"/>
            <w:vAlign w:val="center"/>
          </w:tcPr>
          <w:p>
            <w:pPr>
              <w:keepNext w:val="0"/>
              <w:keepLines w:val="0"/>
              <w:pageBreakBefore w:val="0"/>
              <w:widowControl w:val="0"/>
              <w:kinsoku/>
              <w:wordWrap/>
              <w:overflowPunct/>
              <w:topLinePunct w:val="0"/>
              <w:autoSpaceDE/>
              <w:autoSpaceDN/>
              <w:bidi w:val="0"/>
              <w:spacing w:line="240" w:lineRule="auto"/>
              <w:jc w:val="left"/>
              <w:textAlignment w:val="auto"/>
              <w:rPr>
                <w:rFonts w:cs="宋体" w:asciiTheme="minorEastAsia" w:hAnsiTheme="minorEastAsia" w:eastAsiaTheme="minorEastAsia"/>
                <w:color w:val="000000" w:themeColor="text1"/>
                <w:kern w:val="0"/>
                <w:szCs w:val="21"/>
                <w14:textFill>
                  <w14:solidFill>
                    <w14:schemeClr w14:val="tx1"/>
                  </w14:solidFill>
                </w14:textFill>
              </w:rPr>
            </w:pPr>
            <w:r>
              <w:rPr>
                <w:sz w:val="21"/>
              </w:rPr>
              <w:t xml:space="preserve">投标文件密封签字盖章是否符合招标文件规定  </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s="宋体" w:asciiTheme="minorEastAsia" w:hAnsiTheme="minorEastAsia"/>
                <w:color w:val="FF0000"/>
                <w:kern w:val="0"/>
                <w:szCs w:val="21"/>
                <w:lang w:eastAsia="zh-CN"/>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二节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57"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3</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cs="宋体" w:asciiTheme="minorEastAsia" w:hAnsiTheme="minorEastAsia" w:eastAsiaTheme="minorEastAsia"/>
                <w:color w:val="000000" w:themeColor="text1"/>
                <w:kern w:val="0"/>
                <w:szCs w:val="21"/>
                <w14:textFill>
                  <w14:solidFill>
                    <w14:schemeClr w14:val="tx1"/>
                  </w14:solidFill>
                </w14:textFill>
              </w:rPr>
            </w:pPr>
            <w:r>
              <w:rPr>
                <w:sz w:val="21"/>
              </w:rPr>
              <w:t>投标文件格式是否符合招标文件规定；投标文件未按规定的格式填写的、内容不全或关键字迹模糊、无法辨认的，为不合格投标人</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FF0000"/>
                <w:kern w:val="0"/>
                <w:szCs w:val="21"/>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七</w:t>
            </w:r>
            <w:r>
              <w:rPr>
                <w:rFonts w:hint="eastAsia" w:ascii="宋体" w:hAnsi="宋体" w:cs="宋体"/>
                <w:color w:val="000000" w:themeColor="text1"/>
                <w:kern w:val="0"/>
                <w:szCs w:val="21"/>
                <w14:textFill>
                  <w14:solidFill>
                    <w14:schemeClr w14:val="tx1"/>
                  </w14:solidFill>
                </w14:textFill>
              </w:rPr>
              <w:t>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4</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cs="宋体" w:asciiTheme="minorEastAsia" w:hAnsiTheme="minorEastAsia" w:eastAsiaTheme="minorEastAsia"/>
                <w:color w:val="000000" w:themeColor="text1"/>
                <w:kern w:val="0"/>
                <w:szCs w:val="21"/>
                <w14:textFill>
                  <w14:solidFill>
                    <w14:schemeClr w14:val="tx1"/>
                  </w14:solidFill>
                </w14:textFill>
              </w:rPr>
            </w:pPr>
            <w:r>
              <w:rPr>
                <w:sz w:val="21"/>
              </w:rPr>
              <w:t xml:space="preserve">投标有效期符合招标文件的要求 </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cs="宋体" w:asciiTheme="minorEastAsia" w:hAnsiTheme="minorEastAsia"/>
                <w:color w:val="FF0000"/>
                <w:kern w:val="0"/>
                <w:szCs w:val="21"/>
                <w:lang w:val="en-US" w:eastAsia="zh-CN"/>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二</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16.1款</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5</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heme="minorEastAsia" w:hAnsiTheme="minorEastAsia" w:eastAsiaTheme="minorEastAsia"/>
                <w:color w:val="000000" w:themeColor="text1"/>
                <w:kern w:val="0"/>
                <w:szCs w:val="21"/>
                <w14:textFill>
                  <w14:solidFill>
                    <w14:schemeClr w14:val="tx1"/>
                  </w14:solidFill>
                </w14:textFill>
              </w:rPr>
            </w:pPr>
            <w:r>
              <w:rPr>
                <w:sz w:val="21"/>
              </w:rPr>
              <w:t>交货时间符合招标文件的要求</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eastAsia="宋体" w:cs="宋体" w:asciiTheme="minorEastAsia" w:hAnsiTheme="minorEastAsia"/>
                <w:color w:val="FF0000"/>
                <w:kern w:val="0"/>
                <w:szCs w:val="21"/>
                <w:lang w:eastAsia="zh-CN"/>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一节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6</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heme="minorEastAsia" w:hAnsiTheme="minorEastAsia" w:eastAsiaTheme="minorEastAsia"/>
                <w:color w:val="000000" w:themeColor="text1"/>
                <w:kern w:val="0"/>
                <w:szCs w:val="21"/>
                <w14:textFill>
                  <w14:solidFill>
                    <w14:schemeClr w14:val="tx1"/>
                  </w14:solidFill>
                </w14:textFill>
              </w:rPr>
            </w:pPr>
            <w:r>
              <w:rPr>
                <w:sz w:val="21"/>
              </w:rPr>
              <w:t>质量保证是否符合招标文件带“★”条款</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FF0000"/>
                <w:kern w:val="0"/>
                <w:szCs w:val="21"/>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二节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68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olor w:val="000000" w:themeColor="text1"/>
                <w:kern w:val="0"/>
                <w:szCs w:val="21"/>
                <w:lang w:eastAsia="zh-CN"/>
                <w14:textFill>
                  <w14:solidFill>
                    <w14:schemeClr w14:val="tx1"/>
                  </w14:solidFill>
                </w14:textFill>
              </w:rPr>
            </w:pPr>
            <w:r>
              <w:rPr>
                <w:rFonts w:hint="eastAsia" w:asciiTheme="minorEastAsia" w:hAnsiTheme="minorEastAsia" w:eastAsiaTheme="minorEastAsia"/>
                <w:color w:val="000000" w:themeColor="text1"/>
                <w:kern w:val="0"/>
                <w:szCs w:val="21"/>
                <w:lang w:val="en-US" w:eastAsia="zh-CN"/>
                <w14:textFill>
                  <w14:solidFill>
                    <w14:schemeClr w14:val="tx1"/>
                  </w14:solidFill>
                </w14:textFill>
              </w:rPr>
              <w:t>7</w:t>
            </w:r>
          </w:p>
        </w:tc>
        <w:tc>
          <w:tcPr>
            <w:tcW w:w="538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asciiTheme="minorEastAsia" w:hAnsiTheme="minorEastAsia" w:eastAsiaTheme="minorEastAsia"/>
                <w:color w:val="000000" w:themeColor="text1"/>
                <w:kern w:val="0"/>
                <w:szCs w:val="21"/>
                <w14:textFill>
                  <w14:solidFill>
                    <w14:schemeClr w14:val="tx1"/>
                  </w14:solidFill>
                </w14:textFill>
              </w:rPr>
            </w:pPr>
            <w:r>
              <w:rPr>
                <w:sz w:val="21"/>
              </w:rPr>
              <w:t xml:space="preserve">技术条款是否符合招标文件带“★”条款  </w:t>
            </w:r>
          </w:p>
        </w:tc>
        <w:tc>
          <w:tcPr>
            <w:tcW w:w="29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cs="宋体" w:asciiTheme="minorEastAsia" w:hAnsiTheme="minorEastAsia" w:eastAsiaTheme="minorEastAsia"/>
                <w:color w:val="000000" w:themeColor="text1"/>
                <w:kern w:val="0"/>
                <w:sz w:val="2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lang w:val="en-US" w:eastAsia="zh-CN"/>
                <w14:textFill>
                  <w14:solidFill>
                    <w14:schemeClr w14:val="tx1"/>
                  </w14:solidFill>
                </w14:textFill>
              </w:rPr>
              <w:t>五</w:t>
            </w:r>
            <w:r>
              <w:rPr>
                <w:rFonts w:hint="eastAsia" w:ascii="宋体" w:hAnsi="宋体" w:cs="宋体"/>
                <w:color w:val="000000" w:themeColor="text1"/>
                <w:kern w:val="0"/>
                <w:szCs w:val="21"/>
                <w14:textFill>
                  <w14:solidFill>
                    <w14:schemeClr w14:val="tx1"/>
                  </w14:solidFill>
                </w14:textFill>
              </w:rPr>
              <w:t>章第</w:t>
            </w:r>
            <w:r>
              <w:rPr>
                <w:rFonts w:hint="eastAsia" w:ascii="宋体" w:hAnsi="宋体" w:cs="宋体"/>
                <w:color w:val="000000" w:themeColor="text1"/>
                <w:kern w:val="0"/>
                <w:szCs w:val="21"/>
                <w:lang w:val="en-US" w:eastAsia="zh-CN"/>
                <w14:textFill>
                  <w14:solidFill>
                    <w14:schemeClr w14:val="tx1"/>
                  </w14:solidFill>
                </w14:textFill>
              </w:rPr>
              <w:t>二节</w:t>
            </w: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8"/>
        <w:rPr>
          <w:sz w:val="21"/>
          <w:szCs w:val="21"/>
        </w:rPr>
      </w:pPr>
      <w:bookmarkStart w:id="65" w:name="_Toc24978"/>
      <w:r>
        <w:rPr>
          <w:rFonts w:hint="eastAsia"/>
          <w:sz w:val="21"/>
          <w:szCs w:val="21"/>
        </w:rPr>
        <w:t>附表1 符合性审查结果一览表</w:t>
      </w:r>
      <w:bookmarkEnd w:id="65"/>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符合性审查结果一览表</w:t>
      </w:r>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项目名称：                                           采购代理编号：</w:t>
      </w:r>
    </w:p>
    <w:tbl>
      <w:tblPr>
        <w:tblStyle w:val="24"/>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2963"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投标人名称</w:t>
            </w:r>
          </w:p>
        </w:tc>
        <w:tc>
          <w:tcPr>
            <w:tcW w:w="2439"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符合性审查结果</w:t>
            </w:r>
          </w:p>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（合格/不合格）</w:t>
            </w:r>
          </w:p>
        </w:tc>
        <w:tc>
          <w:tcPr>
            <w:tcW w:w="2961" w:type="dxa"/>
            <w:vAlign w:val="center"/>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符合性审查不合格原因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Pr>
          <w:p>
            <w:pPr>
              <w:adjustRightInd w:val="0"/>
              <w:snapToGrid w:val="0"/>
              <w:spacing w:line="360" w:lineRule="auto"/>
              <w:rPr>
                <w:rFonts w:asciiTheme="minorEastAsia" w:hAnsiTheme="minorEastAsia" w:eastAsiaTheme="minorEastAsia"/>
                <w:kern w:val="0"/>
                <w:sz w:val="24"/>
              </w:rPr>
            </w:pPr>
          </w:p>
        </w:tc>
        <w:tc>
          <w:tcPr>
            <w:tcW w:w="2963" w:type="dxa"/>
          </w:tcPr>
          <w:p>
            <w:pPr>
              <w:adjustRightInd w:val="0"/>
              <w:snapToGrid w:val="0"/>
              <w:spacing w:line="360" w:lineRule="auto"/>
              <w:rPr>
                <w:rFonts w:asciiTheme="minorEastAsia" w:hAnsiTheme="minorEastAsia" w:eastAsiaTheme="minorEastAsia"/>
                <w:kern w:val="0"/>
                <w:sz w:val="24"/>
              </w:rPr>
            </w:pPr>
          </w:p>
        </w:tc>
        <w:tc>
          <w:tcPr>
            <w:tcW w:w="2439" w:type="dxa"/>
          </w:tcPr>
          <w:p>
            <w:pPr>
              <w:adjustRightInd w:val="0"/>
              <w:snapToGrid w:val="0"/>
              <w:spacing w:line="360" w:lineRule="auto"/>
              <w:rPr>
                <w:rFonts w:asciiTheme="minorEastAsia" w:hAnsiTheme="minorEastAsia" w:eastAsiaTheme="minorEastAsia"/>
                <w:kern w:val="0"/>
                <w:sz w:val="24"/>
              </w:rPr>
            </w:pPr>
          </w:p>
        </w:tc>
        <w:tc>
          <w:tcPr>
            <w:tcW w:w="2961" w:type="dxa"/>
          </w:tcPr>
          <w:p>
            <w:pPr>
              <w:adjustRightInd w:val="0"/>
              <w:snapToGrid w:val="0"/>
              <w:spacing w:line="360" w:lineRule="auto"/>
              <w:rPr>
                <w:rFonts w:asciiTheme="minorEastAsia" w:hAnsiTheme="minorEastAsia" w:eastAsiaTheme="minorEastAsia"/>
                <w:kern w:val="0"/>
                <w:sz w:val="24"/>
              </w:rPr>
            </w:pPr>
          </w:p>
        </w:tc>
      </w:tr>
    </w:tbl>
    <w:p>
      <w:pPr>
        <w:widowControl/>
        <w:jc w:val="left"/>
        <w:rPr>
          <w:rFonts w:ascii="黑体" w:hAnsi="黑体" w:eastAsia="黑体"/>
          <w:bCs/>
          <w:szCs w:val="21"/>
        </w:rPr>
      </w:pPr>
      <w:r>
        <w:rPr>
          <w:rFonts w:ascii="黑体" w:hAnsi="黑体"/>
          <w:b/>
          <w:szCs w:val="21"/>
        </w:rPr>
        <w:br w:type="page"/>
      </w:r>
    </w:p>
    <w:p>
      <w:pPr>
        <w:pStyle w:val="8"/>
        <w:rPr>
          <w:sz w:val="21"/>
          <w:szCs w:val="21"/>
        </w:rPr>
      </w:pPr>
      <w:bookmarkStart w:id="66" w:name="_Toc31795"/>
      <w:r>
        <w:rPr>
          <w:rFonts w:hint="eastAsia"/>
          <w:sz w:val="21"/>
          <w:szCs w:val="21"/>
        </w:rPr>
        <w:t>附表2 符合性审查合格投标人名单</w:t>
      </w:r>
      <w:bookmarkEnd w:id="66"/>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符合性审查合格投标人名单</w:t>
      </w:r>
    </w:p>
    <w:p>
      <w:pPr>
        <w:adjustRightInd w:val="0"/>
        <w:snapToGrid w:val="0"/>
        <w:spacing w:before="156" w:beforeLines="50" w:line="360" w:lineRule="auto"/>
        <w:rPr>
          <w:rFonts w:ascii="华文中宋" w:hAnsi="华文中宋" w:eastAsia="华文中宋"/>
          <w:sz w:val="32"/>
          <w:szCs w:val="32"/>
        </w:rPr>
      </w:pPr>
      <w:r>
        <w:rPr>
          <w:rFonts w:hint="eastAsia" w:asciiTheme="minorEastAsia" w:hAnsiTheme="minorEastAsia" w:eastAsiaTheme="minorEastAsia"/>
          <w:szCs w:val="21"/>
        </w:rPr>
        <w:t>项目名称：                                        采购代理编号：</w:t>
      </w:r>
    </w:p>
    <w:tbl>
      <w:tblPr>
        <w:tblStyle w:val="2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vAlign w:val="center"/>
          </w:tcPr>
          <w:p>
            <w:pPr>
              <w:jc w:val="center"/>
              <w:rPr>
                <w:b/>
                <w:kern w:val="0"/>
                <w:szCs w:val="21"/>
              </w:rPr>
            </w:pPr>
            <w:r>
              <w:rPr>
                <w:rFonts w:hint="eastAsia"/>
                <w:b/>
                <w:kern w:val="0"/>
                <w:szCs w:val="21"/>
              </w:rPr>
              <w:t>序号</w:t>
            </w:r>
          </w:p>
        </w:tc>
        <w:tc>
          <w:tcPr>
            <w:tcW w:w="7796" w:type="dxa"/>
            <w:vAlign w:val="center"/>
          </w:tcPr>
          <w:p>
            <w:pPr>
              <w:jc w:val="center"/>
              <w:rPr>
                <w:b/>
                <w:kern w:val="0"/>
                <w:szCs w:val="21"/>
              </w:rPr>
            </w:pPr>
            <w:r>
              <w:rPr>
                <w:rFonts w:hint="eastAsia"/>
                <w:b/>
                <w:kern w:val="0"/>
                <w:szCs w:val="21"/>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Cs w:val="21"/>
              </w:rPr>
            </w:pPr>
          </w:p>
        </w:tc>
        <w:tc>
          <w:tcPr>
            <w:tcW w:w="7796" w:type="dxa"/>
          </w:tcPr>
          <w:p>
            <w:pPr>
              <w:adjustRightInd w:val="0"/>
              <w:snapToGrid w:val="0"/>
              <w:spacing w:line="360" w:lineRule="auto"/>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993" w:type="dxa"/>
          </w:tcPr>
          <w:p>
            <w:pPr>
              <w:adjustRightInd w:val="0"/>
              <w:snapToGrid w:val="0"/>
              <w:spacing w:line="360" w:lineRule="auto"/>
              <w:rPr>
                <w:rFonts w:asciiTheme="minorEastAsia" w:hAnsiTheme="minorEastAsia" w:eastAsiaTheme="minorEastAsia"/>
                <w:kern w:val="0"/>
                <w:sz w:val="24"/>
              </w:rPr>
            </w:pPr>
          </w:p>
        </w:tc>
        <w:tc>
          <w:tcPr>
            <w:tcW w:w="7796" w:type="dxa"/>
          </w:tcPr>
          <w:p>
            <w:pPr>
              <w:adjustRightInd w:val="0"/>
              <w:snapToGrid w:val="0"/>
              <w:spacing w:line="360" w:lineRule="auto"/>
              <w:rPr>
                <w:rFonts w:asciiTheme="minorEastAsia" w:hAnsiTheme="minorEastAsia" w:eastAsiaTheme="minorEastAsia"/>
                <w:kern w:val="0"/>
                <w:sz w:val="24"/>
              </w:rPr>
            </w:pPr>
          </w:p>
        </w:tc>
      </w:tr>
    </w:tbl>
    <w:p>
      <w:pPr>
        <w:rPr>
          <w:w w:val="90"/>
        </w:rPr>
      </w:pPr>
    </w:p>
    <w:p>
      <w:pPr>
        <w:rPr>
          <w:rFonts w:ascii="黑体" w:hAnsi="黑体" w:eastAsia="黑体"/>
          <w:b/>
          <w:sz w:val="32"/>
          <w:szCs w:val="32"/>
        </w:rPr>
      </w:pPr>
    </w:p>
    <w:p>
      <w:pPr>
        <w:pStyle w:val="7"/>
        <w:adjustRightInd w:val="0"/>
        <w:snapToGrid w:val="0"/>
        <w:jc w:val="center"/>
        <w:rPr>
          <w:rFonts w:ascii="黑体" w:hAnsi="华文中宋" w:eastAsia="黑体"/>
          <w:sz w:val="28"/>
          <w:szCs w:val="28"/>
        </w:rPr>
      </w:pPr>
      <w:r>
        <w:rPr>
          <w:rFonts w:ascii="黑体" w:hAnsi="黑体" w:eastAsia="黑体"/>
          <w:b w:val="0"/>
          <w:sz w:val="32"/>
        </w:rPr>
        <w:br w:type="page"/>
      </w:r>
      <w:bookmarkStart w:id="67" w:name="_Toc23538"/>
      <w:bookmarkStart w:id="68" w:name="_Toc7762"/>
      <w:r>
        <w:rPr>
          <w:rFonts w:hint="eastAsia" w:ascii="黑体" w:hAnsi="华文中宋" w:eastAsia="黑体"/>
          <w:sz w:val="28"/>
          <w:szCs w:val="28"/>
        </w:rPr>
        <w:t>第四节 投标文件的比较与评价（综合评分法）</w:t>
      </w:r>
      <w:bookmarkEnd w:id="67"/>
      <w:bookmarkEnd w:id="68"/>
    </w:p>
    <w:p>
      <w:pPr>
        <w:widowControl/>
        <w:adjustRightInd w:val="0"/>
        <w:snapToGrid w:val="0"/>
        <w:spacing w:before="156" w:beforeLines="50" w:line="360" w:lineRule="auto"/>
        <w:jc w:val="left"/>
        <w:rPr>
          <w:rFonts w:ascii="黑体" w:hAnsi="黑体" w:eastAsia="黑体"/>
          <w:b/>
          <w:color w:val="000000" w:themeColor="text1"/>
          <w:sz w:val="24"/>
          <w14:textFill>
            <w14:solidFill>
              <w14:schemeClr w14:val="tx1"/>
            </w14:solidFill>
          </w14:textFill>
        </w:rPr>
      </w:pPr>
      <w:r>
        <w:rPr>
          <w:rFonts w:hint="eastAsia" w:ascii="黑体" w:hAnsi="黑体" w:eastAsia="黑体"/>
          <w:b/>
          <w:color w:val="000000" w:themeColor="text1"/>
          <w:sz w:val="24"/>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ascii="黑体" w:hAnsi="黑体" w:eastAsia="黑体"/>
          <w:b/>
          <w:color w:val="000000" w:themeColor="text1"/>
          <w:sz w:val="24"/>
          <w14:textFill>
            <w14:solidFill>
              <w14:schemeClr w14:val="tx1"/>
            </w14:solidFill>
          </w14:textFill>
        </w:rPr>
        <w:t>综合评分法</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1.1综合评分法，指投标文件满足招标文件全部实质性要求，且按照评审因素的量化指标评审得分最高的投标人为中标候选人的评标方法。</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1.2评标因素：评审因素的设定应当与投标人所提供货物服务的质量相关，包括投标报价、技术或者服务水平、履约能力、售后服务等，但不包括第一章投标人的资格要求。本采购项目的评标因素和标准见本章本节附页1“评标方法及标准表”。</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1.3未通过符合性审查的投标文件不得进入比较与评价。</w:t>
      </w:r>
    </w:p>
    <w:p>
      <w:pPr>
        <w:adjustRightInd w:val="0"/>
        <w:snapToGrid w:val="0"/>
        <w:spacing w:before="156" w:beforeLines="50" w:line="360" w:lineRule="auto"/>
        <w:jc w:val="left"/>
        <w:rPr>
          <w:rFonts w:ascii="黑体" w:hAnsi="黑体" w:eastAsia="黑体"/>
          <w:b/>
          <w:bCs/>
          <w:color w:val="000000" w:themeColor="text1"/>
          <w:sz w:val="24"/>
          <w14:textFill>
            <w14:solidFill>
              <w14:schemeClr w14:val="tx1"/>
            </w14:solidFill>
          </w14:textFill>
        </w:rPr>
      </w:pPr>
      <w:r>
        <w:rPr>
          <w:rFonts w:hint="eastAsia" w:ascii="黑体" w:hAnsi="黑体" w:eastAsia="黑体"/>
          <w:b/>
          <w:bCs/>
          <w:color w:val="000000" w:themeColor="text1"/>
          <w:sz w:val="24"/>
          <w14:textFill>
            <w14:solidFill>
              <w14:schemeClr w14:val="tx1"/>
            </w14:solidFill>
          </w14:textFill>
        </w:rPr>
        <w:t>2.</w:t>
      </w:r>
      <w:r>
        <w:rPr>
          <w:rFonts w:hint="eastAsia"/>
          <w:color w:val="000000" w:themeColor="text1"/>
          <w14:textFill>
            <w14:solidFill>
              <w14:schemeClr w14:val="tx1"/>
            </w14:solidFill>
          </w14:textFill>
        </w:rPr>
        <w:t xml:space="preserve"> </w:t>
      </w:r>
      <w:r>
        <w:rPr>
          <w:rFonts w:hint="eastAsia" w:ascii="黑体" w:hAnsi="黑体" w:eastAsia="黑体"/>
          <w:b/>
          <w:bCs/>
          <w:color w:val="000000" w:themeColor="text1"/>
          <w:sz w:val="24"/>
          <w14:textFill>
            <w14:solidFill>
              <w14:schemeClr w14:val="tx1"/>
            </w14:solidFill>
          </w14:textFill>
        </w:rPr>
        <w:t>投标报价的算术修正及政府采购政策调整</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2.1如果有算术错误，投标报价将按本章第二节第4.2款、第4.3款规定进行算术修正。</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2.2需落实政府采购政策（价格评审优惠）的，按第二章“投标须知”及本章第二节第</w:t>
      </w:r>
      <w:r>
        <w:rPr>
          <w:rFonts w:asciiTheme="minorEastAsia" w:hAnsiTheme="minorEastAsia" w:eastAsiaTheme="minorEastAsia"/>
          <w:bCs/>
          <w:color w:val="000000" w:themeColor="text1"/>
          <w:szCs w:val="21"/>
          <w14:textFill>
            <w14:solidFill>
              <w14:schemeClr w14:val="tx1"/>
            </w14:solidFill>
          </w14:textFill>
        </w:rPr>
        <w:t>5.3</w:t>
      </w:r>
      <w:r>
        <w:rPr>
          <w:rFonts w:hint="eastAsia" w:asciiTheme="minorEastAsia" w:hAnsiTheme="minorEastAsia" w:eastAsiaTheme="minorEastAsia"/>
          <w:bCs/>
          <w:color w:val="000000" w:themeColor="text1"/>
          <w:szCs w:val="21"/>
          <w14:textFill>
            <w14:solidFill>
              <w14:schemeClr w14:val="tx1"/>
            </w14:solidFill>
          </w14:textFill>
        </w:rPr>
        <w:t>（1）项的相关规定进行价格调整。</w:t>
      </w:r>
    </w:p>
    <w:p>
      <w:pPr>
        <w:adjustRightInd w:val="0"/>
        <w:snapToGrid w:val="0"/>
        <w:spacing w:before="156" w:beforeLines="50" w:line="360" w:lineRule="auto"/>
        <w:ind w:firstLine="420" w:firstLineChars="200"/>
        <w:jc w:val="left"/>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bCs/>
          <w:color w:val="000000" w:themeColor="text1"/>
          <w:szCs w:val="21"/>
          <w14:textFill>
            <w14:solidFill>
              <w14:schemeClr w14:val="tx1"/>
            </w14:solidFill>
          </w14:textFill>
        </w:rPr>
        <w:t>2.3按本章本节第2.1款、第2.2款规定，以修正或调整后的价格确定投标人的投标报价和评标基准价，用于投标报价评价。</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3.</w:t>
      </w:r>
      <w:r>
        <w:rPr>
          <w:rFonts w:hint="eastAsia"/>
        </w:rPr>
        <w:t xml:space="preserve"> </w:t>
      </w:r>
      <w:r>
        <w:rPr>
          <w:rFonts w:hint="eastAsia" w:ascii="黑体" w:hAnsi="黑体" w:eastAsia="黑体"/>
          <w:b/>
          <w:bCs/>
          <w:sz w:val="24"/>
        </w:rPr>
        <w:t>投标报价评价</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3.1投标报价评价：价格分应当采用低价优先法计算，即满足招标文件要求且投标价格最低的投标报价为评标基准价，其价格分为满分（报价权重分）。其他投标人的价格分统一按照下列公式计算：</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投标报价得分=（评标基准价</w:t>
      </w:r>
      <w:r>
        <w:rPr>
          <w:rFonts w:hint="eastAsia" w:asciiTheme="minorEastAsia" w:hAnsiTheme="minorEastAsia" w:eastAsiaTheme="minorEastAsia"/>
          <w:szCs w:val="21"/>
          <w:vertAlign w:val="subscript"/>
        </w:rPr>
        <w:t>修正或调整</w:t>
      </w:r>
      <w:r>
        <w:rPr>
          <w:rFonts w:hint="eastAsia" w:asciiTheme="minorEastAsia" w:hAnsiTheme="minorEastAsia" w:eastAsiaTheme="minorEastAsia"/>
          <w:szCs w:val="21"/>
        </w:rPr>
        <w:t>／投标报价</w:t>
      </w:r>
      <w:r>
        <w:rPr>
          <w:rFonts w:hint="eastAsia" w:asciiTheme="minorEastAsia" w:hAnsiTheme="minorEastAsia" w:eastAsiaTheme="minorEastAsia"/>
          <w:szCs w:val="21"/>
          <w:vertAlign w:val="subscript"/>
        </w:rPr>
        <w:t>修正或调整</w:t>
      </w:r>
      <w:r>
        <w:rPr>
          <w:rFonts w:hint="eastAsia" w:asciiTheme="minorEastAsia" w:hAnsiTheme="minorEastAsia" w:eastAsiaTheme="minorEastAsia"/>
          <w:szCs w:val="21"/>
        </w:rPr>
        <w:t>） × 报价权重分</w:t>
      </w:r>
    </w:p>
    <w:p>
      <w:pPr>
        <w:adjustRightInd w:val="0"/>
        <w:snapToGrid w:val="0"/>
        <w:spacing w:before="156" w:beforeLines="50" w:line="360" w:lineRule="auto"/>
        <w:jc w:val="left"/>
        <w:rPr>
          <w:rFonts w:ascii="黑体" w:hAnsi="黑体" w:eastAsia="黑体"/>
          <w:sz w:val="24"/>
        </w:rPr>
      </w:pPr>
      <w:r>
        <w:rPr>
          <w:rFonts w:hint="eastAsia" w:ascii="黑体" w:hAnsi="黑体" w:eastAsia="黑体"/>
          <w:bCs/>
          <w:sz w:val="24"/>
        </w:rPr>
        <w:t>4.</w:t>
      </w:r>
      <w:r>
        <w:rPr>
          <w:rFonts w:hint="eastAsia" w:ascii="黑体" w:hAnsi="黑体" w:eastAsia="黑体"/>
          <w:sz w:val="24"/>
        </w:rPr>
        <w:t>技术、商务等评分项响应评价及政府采购政策加分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4.1技术、商务等评分项响应评分。按</w:t>
      </w:r>
      <w:r>
        <w:rPr>
          <w:rFonts w:hint="eastAsia" w:asciiTheme="minorEastAsia" w:hAnsiTheme="minorEastAsia" w:eastAsiaTheme="minorEastAsia"/>
          <w:bCs/>
          <w:color w:val="000000" w:themeColor="text1"/>
          <w:szCs w:val="21"/>
          <w14:textFill>
            <w14:solidFill>
              <w14:schemeClr w14:val="tx1"/>
            </w14:solidFill>
          </w14:textFill>
        </w:rPr>
        <w:t>本章</w:t>
      </w:r>
      <w:r>
        <w:rPr>
          <w:rFonts w:hint="eastAsia" w:asciiTheme="minorEastAsia" w:hAnsiTheme="minorEastAsia" w:eastAsiaTheme="minorEastAsia"/>
          <w:szCs w:val="21"/>
        </w:rPr>
        <w:t>本节附页1“评标方法及标准表”规定的评标因素和标准，对技术、商务等评分项计算得分。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4.2需落实政府采购政策（优先采购）的，按第二章、本章第二节第5.3（2）项以及本节附页1“评标方法及标准表”的相关规定进行技术、价格、商务项得分(加分)计算。</w:t>
      </w:r>
    </w:p>
    <w:p>
      <w:pPr>
        <w:adjustRightInd w:val="0"/>
        <w:snapToGrid w:val="0"/>
        <w:spacing w:before="156" w:beforeLines="50" w:line="360" w:lineRule="auto"/>
        <w:jc w:val="left"/>
        <w:rPr>
          <w:rFonts w:ascii="黑体" w:hAnsi="黑体" w:eastAsia="黑体"/>
          <w:b/>
          <w:sz w:val="24"/>
        </w:rPr>
      </w:pPr>
      <w:r>
        <w:rPr>
          <w:rFonts w:hint="eastAsia" w:ascii="黑体" w:hAnsi="黑体" w:eastAsia="黑体"/>
          <w:b/>
          <w:sz w:val="24"/>
        </w:rPr>
        <w:t>5.评标总得分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5.1评标总得分为投标报价、技术、商务等评分项得分(含优先采购政策加分)之和。</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评标总得分＝A</w:t>
      </w:r>
      <w:r>
        <w:rPr>
          <w:rFonts w:hint="eastAsia" w:asciiTheme="minorEastAsia" w:hAnsiTheme="minorEastAsia" w:eastAsiaTheme="minorEastAsia"/>
          <w:szCs w:val="21"/>
          <w:vertAlign w:val="subscript"/>
        </w:rPr>
        <w:t>投标报价得分</w:t>
      </w:r>
      <w:r>
        <w:rPr>
          <w:rFonts w:hint="eastAsia" w:asciiTheme="minorEastAsia" w:hAnsiTheme="minorEastAsia" w:eastAsiaTheme="minorEastAsia"/>
          <w:szCs w:val="21"/>
        </w:rPr>
        <w:t>＋A</w:t>
      </w:r>
      <w:r>
        <w:rPr>
          <w:rFonts w:hint="eastAsia" w:asciiTheme="minorEastAsia" w:hAnsiTheme="minorEastAsia" w:eastAsiaTheme="minorEastAsia"/>
          <w:szCs w:val="21"/>
          <w:vertAlign w:val="subscript"/>
        </w:rPr>
        <w:t>技术项得分</w:t>
      </w:r>
      <w:r>
        <w:rPr>
          <w:rFonts w:hint="eastAsia" w:asciiTheme="minorEastAsia" w:hAnsiTheme="minorEastAsia" w:eastAsiaTheme="minorEastAsia"/>
          <w:szCs w:val="21"/>
        </w:rPr>
        <w:t>＋A</w:t>
      </w:r>
      <w:r>
        <w:rPr>
          <w:rFonts w:hint="eastAsia" w:asciiTheme="minorEastAsia" w:hAnsiTheme="minorEastAsia" w:eastAsiaTheme="minorEastAsia"/>
          <w:szCs w:val="21"/>
          <w:vertAlign w:val="subscript"/>
        </w:rPr>
        <w:t>商务项得分</w:t>
      </w:r>
      <w:r>
        <w:rPr>
          <w:rFonts w:hint="eastAsia" w:asciiTheme="minorEastAsia" w:hAnsiTheme="minorEastAsia" w:eastAsiaTheme="minorEastAsia"/>
          <w:szCs w:val="21"/>
        </w:rPr>
        <w:t>＋A</w:t>
      </w:r>
      <w:r>
        <w:rPr>
          <w:rFonts w:hint="eastAsia" w:asciiTheme="minorEastAsia" w:hAnsiTheme="minorEastAsia" w:eastAsiaTheme="minorEastAsia"/>
          <w:szCs w:val="21"/>
          <w:vertAlign w:val="subscript"/>
        </w:rPr>
        <w:t>优先采购加分</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5.2评分分值计算保留小数点后两位，小数点后第三位“四舍五入”。</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kern w:val="0"/>
          <w:szCs w:val="21"/>
        </w:rPr>
        <w:t>5.3</w:t>
      </w:r>
      <w:r>
        <w:rPr>
          <w:rFonts w:hint="eastAsia" w:asciiTheme="minorEastAsia" w:hAnsiTheme="minorEastAsia" w:eastAsiaTheme="minorEastAsia"/>
          <w:szCs w:val="21"/>
        </w:rPr>
        <w:t>评标时，评标委员会成员应当独立对满足招标文件全部实质性要求投标人的</w:t>
      </w:r>
      <w:r>
        <w:rPr>
          <w:rFonts w:hint="eastAsia" w:asciiTheme="minorEastAsia" w:hAnsiTheme="minorEastAsia" w:eastAsiaTheme="minorEastAsia"/>
          <w:bCs/>
          <w:szCs w:val="21"/>
        </w:rPr>
        <w:t>投标文件</w:t>
      </w:r>
      <w:r>
        <w:rPr>
          <w:rFonts w:hint="eastAsia" w:asciiTheme="minorEastAsia" w:hAnsiTheme="minorEastAsia" w:eastAsiaTheme="minorEastAsia"/>
          <w:szCs w:val="21"/>
        </w:rPr>
        <w:t>进行评价、评分，然后汇总每个投标人每项评分因素的得分。每个投标人的最终得分为所有评标委员会成员评分的算术平均值。</w:t>
      </w:r>
    </w:p>
    <w:p>
      <w:pPr>
        <w:adjustRightInd w:val="0"/>
        <w:snapToGrid w:val="0"/>
        <w:spacing w:before="156" w:beforeLines="50" w:line="360" w:lineRule="auto"/>
        <w:jc w:val="left"/>
        <w:rPr>
          <w:rFonts w:ascii="黑体" w:hAnsi="黑体" w:eastAsia="黑体"/>
          <w:b/>
          <w:bCs/>
          <w:sz w:val="24"/>
        </w:rPr>
      </w:pPr>
      <w:r>
        <w:rPr>
          <w:rFonts w:hint="eastAsia" w:ascii="黑体" w:hAnsi="黑体" w:eastAsia="黑体"/>
          <w:b/>
          <w:bCs/>
          <w:sz w:val="24"/>
        </w:rPr>
        <w:t>6.中标候选人的推荐方法</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6.1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6.2得分且投标报价相同的并列，按本章第二节规定确定中标候选人。</w:t>
      </w:r>
    </w:p>
    <w:p>
      <w:pPr>
        <w:adjustRightInd w:val="0"/>
        <w:snapToGrid w:val="0"/>
        <w:spacing w:before="156" w:beforeLines="50" w:line="360" w:lineRule="auto"/>
        <w:ind w:firstLine="420" w:firstLineChars="200"/>
        <w:jc w:val="left"/>
        <w:rPr>
          <w:rFonts w:asciiTheme="minorEastAsia" w:hAnsiTheme="minorEastAsia" w:eastAsiaTheme="minorEastAsia"/>
          <w:bCs/>
          <w:szCs w:val="21"/>
        </w:rPr>
      </w:pPr>
    </w:p>
    <w:p>
      <w:pPr>
        <w:widowControl/>
        <w:jc w:val="left"/>
        <w:rPr>
          <w:rFonts w:asciiTheme="minorEastAsia" w:hAnsiTheme="minorEastAsia" w:eastAsiaTheme="minorEastAsia"/>
          <w:bCs/>
          <w:szCs w:val="21"/>
        </w:rPr>
      </w:pPr>
      <w:r>
        <w:rPr>
          <w:rFonts w:asciiTheme="minorEastAsia" w:hAnsiTheme="minorEastAsia" w:eastAsiaTheme="minorEastAsia"/>
          <w:bCs/>
          <w:szCs w:val="21"/>
        </w:rPr>
        <w:br w:type="page"/>
      </w:r>
    </w:p>
    <w:p>
      <w:pPr>
        <w:pStyle w:val="8"/>
        <w:adjustRightInd w:val="0"/>
        <w:snapToGrid w:val="0"/>
        <w:spacing w:before="156" w:beforeLines="50" w:after="0" w:line="360" w:lineRule="auto"/>
        <w:rPr>
          <w:sz w:val="21"/>
          <w:szCs w:val="21"/>
        </w:rPr>
      </w:pPr>
      <w:bookmarkStart w:id="69" w:name="_Toc29092"/>
      <w:r>
        <w:rPr>
          <w:rFonts w:hint="eastAsia"/>
          <w:sz w:val="21"/>
          <w:szCs w:val="21"/>
        </w:rPr>
        <w:t>附页1 评标方法及标准表</w:t>
      </w:r>
      <w:bookmarkEnd w:id="69"/>
    </w:p>
    <w:p>
      <w:pPr>
        <w:adjustRightInd w:val="0"/>
        <w:snapToGrid w:val="0"/>
        <w:spacing w:before="156" w:beforeLines="50" w:line="360" w:lineRule="auto"/>
        <w:ind w:firstLine="422" w:firstLineChars="200"/>
        <w:jc w:val="center"/>
        <w:rPr>
          <w:rFonts w:hint="eastAsia" w:ascii="黑体" w:hAnsi="黑体"/>
          <w:b/>
          <w:color w:val="000000" w:themeColor="text1"/>
          <w14:textFill>
            <w14:solidFill>
              <w14:schemeClr w14:val="tx1"/>
            </w14:solidFill>
          </w14:textFill>
        </w:rPr>
      </w:pPr>
      <w:r>
        <w:rPr>
          <w:rFonts w:hint="eastAsia" w:ascii="黑体" w:hAnsi="黑体"/>
          <w:b/>
          <w:color w:val="000000" w:themeColor="text1"/>
          <w14:textFill>
            <w14:solidFill>
              <w14:schemeClr w14:val="tx1"/>
            </w14:solidFill>
          </w14:textFill>
        </w:rPr>
        <w:t>附页1 评标方法及标准</w:t>
      </w:r>
    </w:p>
    <w:tbl>
      <w:tblPr>
        <w:tblStyle w:val="23"/>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5"/>
        <w:gridCol w:w="3582"/>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148"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2"/>
                <w:szCs w:val="22"/>
                <w:highlight w:val="none"/>
              </w:rPr>
            </w:pPr>
            <w:r>
              <w:rPr>
                <w:rFonts w:hint="eastAsia" w:ascii="宋体" w:hAnsi="宋体"/>
                <w:b/>
                <w:bCs/>
                <w:color w:val="auto"/>
                <w:sz w:val="22"/>
                <w:szCs w:val="22"/>
                <w:highlight w:val="none"/>
              </w:rPr>
              <w:t>评标方法及标准</w:t>
            </w:r>
            <w:r>
              <w:rPr>
                <w:rFonts w:ascii="宋体" w:hAnsi="宋体"/>
                <w:b/>
                <w:bCs/>
                <w:color w:val="auto"/>
                <w:sz w:val="22"/>
                <w:szCs w:val="22"/>
                <w:highlight w:val="none"/>
              </w:rPr>
              <w:t>(</w:t>
            </w:r>
            <w:r>
              <w:rPr>
                <w:rFonts w:hint="eastAsia" w:ascii="宋体" w:hAnsi="宋体"/>
                <w:b/>
                <w:bCs/>
                <w:color w:val="auto"/>
                <w:sz w:val="22"/>
                <w:szCs w:val="22"/>
                <w:highlight w:val="none"/>
              </w:rPr>
              <w:t>综合评分法适用</w:t>
            </w:r>
            <w:r>
              <w:rPr>
                <w:rFonts w:ascii="宋体" w:hAnsi="宋体"/>
                <w:b/>
                <w:bCs/>
                <w:color w:val="auto"/>
                <w:sz w:val="2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90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r>
              <w:rPr>
                <w:rFonts w:hint="eastAsia" w:ascii="宋体" w:hAnsi="宋体"/>
                <w:color w:val="auto"/>
                <w:sz w:val="21"/>
                <w:szCs w:val="21"/>
                <w:highlight w:val="none"/>
              </w:rPr>
              <w:t>评标因素和标准</w:t>
            </w:r>
          </w:p>
        </w:tc>
        <w:tc>
          <w:tcPr>
            <w:tcW w:w="624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rPr>
                <w:rFonts w:asci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提示：因评标因素“技术”项涉及政府采购政策优惠，为便于计算，应与其他评标因素分列</w:t>
            </w:r>
            <w:r>
              <w:rPr>
                <w:rFonts w:ascii="宋体"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90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r>
              <w:rPr>
                <w:rFonts w:hint="eastAsia" w:ascii="宋体" w:hAnsi="宋体"/>
                <w:color w:val="auto"/>
                <w:sz w:val="21"/>
                <w:szCs w:val="21"/>
                <w:highlight w:val="none"/>
              </w:rPr>
              <w:t>权值</w:t>
            </w:r>
          </w:p>
        </w:tc>
        <w:tc>
          <w:tcPr>
            <w:tcW w:w="358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rPr>
              <w:t>评审因素</w:t>
            </w:r>
          </w:p>
        </w:tc>
        <w:tc>
          <w:tcPr>
            <w:tcW w:w="26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rPr>
              <w:t>权值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0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p>
        </w:tc>
        <w:tc>
          <w:tcPr>
            <w:tcW w:w="358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lang w:val="en-US" w:eastAsia="zh-CN"/>
              </w:rPr>
              <w:t>商务</w:t>
            </w:r>
            <w:r>
              <w:rPr>
                <w:rFonts w:hint="eastAsia" w:ascii="宋体" w:hAnsi="宋体"/>
                <w:color w:val="auto"/>
                <w:sz w:val="21"/>
                <w:szCs w:val="21"/>
                <w:highlight w:val="none"/>
              </w:rPr>
              <w:t>部分（</w:t>
            </w:r>
            <w:r>
              <w:rPr>
                <w:rFonts w:ascii="宋体" w:hAnsi="宋体"/>
                <w:color w:val="auto"/>
                <w:sz w:val="21"/>
                <w:szCs w:val="21"/>
                <w:highlight w:val="none"/>
              </w:rPr>
              <w:t>F1</w:t>
            </w:r>
            <w:r>
              <w:rPr>
                <w:rFonts w:hint="eastAsia" w:ascii="宋体" w:hAnsi="宋体"/>
                <w:color w:val="auto"/>
                <w:sz w:val="21"/>
                <w:szCs w:val="21"/>
                <w:highlight w:val="none"/>
              </w:rPr>
              <w:t>）</w:t>
            </w:r>
          </w:p>
        </w:tc>
        <w:tc>
          <w:tcPr>
            <w:tcW w:w="26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240" w:lineRule="auto"/>
              <w:jc w:val="center"/>
              <w:rPr>
                <w:rFonts w:hint="default" w:ascii="宋体" w:eastAsia="宋体"/>
                <w:color w:val="auto"/>
                <w:sz w:val="21"/>
                <w:szCs w:val="21"/>
                <w:highlight w:val="none"/>
                <w:lang w:val="en-US" w:eastAsia="zh-CN"/>
              </w:rPr>
            </w:pPr>
            <w:r>
              <w:rPr>
                <w:rFonts w:hint="eastAsia" w:ascii="宋体"/>
                <w:color w:val="auto"/>
                <w:sz w:val="21"/>
                <w:szCs w:val="21"/>
                <w:highlight w:val="none"/>
                <w:lang w:val="en-US" w:eastAsia="zh-CN"/>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0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p>
        </w:tc>
        <w:tc>
          <w:tcPr>
            <w:tcW w:w="358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rPr>
              <w:t>技术部分（</w:t>
            </w:r>
            <w:r>
              <w:rPr>
                <w:rFonts w:ascii="宋体" w:hAnsi="宋体"/>
                <w:color w:val="auto"/>
                <w:sz w:val="21"/>
                <w:szCs w:val="21"/>
                <w:highlight w:val="none"/>
              </w:rPr>
              <w:t>F2</w:t>
            </w:r>
            <w:r>
              <w:rPr>
                <w:rFonts w:hint="eastAsia" w:ascii="宋体" w:hAnsi="宋体"/>
                <w:color w:val="auto"/>
                <w:sz w:val="21"/>
                <w:szCs w:val="21"/>
                <w:highlight w:val="none"/>
              </w:rPr>
              <w:t>）</w:t>
            </w:r>
          </w:p>
        </w:tc>
        <w:tc>
          <w:tcPr>
            <w:tcW w:w="26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240" w:lineRule="auto"/>
              <w:jc w:val="center"/>
              <w:rPr>
                <w:rFonts w:hint="default" w:ascii="宋体" w:eastAsia="宋体"/>
                <w:color w:val="auto"/>
                <w:sz w:val="21"/>
                <w:szCs w:val="21"/>
                <w:highlight w:val="none"/>
                <w:lang w:val="en-US" w:eastAsia="zh-CN"/>
              </w:rPr>
            </w:pPr>
            <w:r>
              <w:rPr>
                <w:rFonts w:hint="eastAsia" w:ascii="宋体"/>
                <w:color w:val="auto"/>
                <w:sz w:val="21"/>
                <w:szCs w:val="21"/>
                <w:highlight w:val="none"/>
                <w:lang w:val="en-US" w:eastAsia="zh-CN"/>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90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p>
        </w:tc>
        <w:tc>
          <w:tcPr>
            <w:tcW w:w="358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lang w:val="en-US" w:eastAsia="zh-CN"/>
              </w:rPr>
              <w:t>价格</w:t>
            </w:r>
            <w:r>
              <w:rPr>
                <w:rFonts w:hint="eastAsia" w:ascii="宋体" w:hAnsi="宋体"/>
                <w:color w:val="auto"/>
                <w:sz w:val="21"/>
                <w:szCs w:val="21"/>
                <w:highlight w:val="none"/>
              </w:rPr>
              <w:t>部分（</w:t>
            </w:r>
            <w:r>
              <w:rPr>
                <w:rFonts w:ascii="宋体" w:hAnsi="宋体"/>
                <w:color w:val="auto"/>
                <w:sz w:val="21"/>
                <w:szCs w:val="21"/>
                <w:highlight w:val="none"/>
              </w:rPr>
              <w:t>F3</w:t>
            </w:r>
            <w:r>
              <w:rPr>
                <w:rFonts w:hint="eastAsia" w:ascii="宋体" w:hAnsi="宋体"/>
                <w:color w:val="auto"/>
                <w:sz w:val="21"/>
                <w:szCs w:val="21"/>
                <w:highlight w:val="none"/>
              </w:rPr>
              <w:t>）</w:t>
            </w:r>
          </w:p>
        </w:tc>
        <w:tc>
          <w:tcPr>
            <w:tcW w:w="266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240" w:lineRule="auto"/>
              <w:jc w:val="center"/>
              <w:rPr>
                <w:rFonts w:hint="eastAsia" w:ascii="宋体" w:eastAsia="宋体"/>
                <w:color w:val="auto"/>
                <w:sz w:val="21"/>
                <w:szCs w:val="21"/>
                <w:highlight w:val="none"/>
                <w:lang w:eastAsia="zh-CN"/>
              </w:rPr>
            </w:pPr>
            <w:r>
              <w:rPr>
                <w:rFonts w:hint="eastAsia" w:ascii="宋体"/>
                <w:color w:val="auto"/>
                <w:sz w:val="21"/>
                <w:szCs w:val="21"/>
                <w:highlight w:val="none"/>
                <w:lang w:val="en-US" w:eastAsia="zh-CN"/>
              </w:rPr>
              <w:t>3</w:t>
            </w:r>
            <w:r>
              <w:rPr>
                <w:rFonts w:hint="eastAsia" w:ascii="宋体"/>
                <w:color w:val="auto"/>
                <w:sz w:val="21"/>
                <w:szCs w:val="21"/>
                <w:highlight w:val="none"/>
              </w:rPr>
              <w:t>0</w:t>
            </w:r>
            <w:r>
              <w:rPr>
                <w:rFonts w:hint="eastAsia" w:ascii="宋体"/>
                <w:color w:val="auto"/>
                <w:sz w:val="21"/>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90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400" w:lineRule="exact"/>
              <w:jc w:val="center"/>
              <w:rPr>
                <w:rFonts w:ascii="宋体"/>
                <w:color w:val="auto"/>
                <w:sz w:val="21"/>
                <w:szCs w:val="21"/>
                <w:highlight w:val="none"/>
              </w:rPr>
            </w:pPr>
          </w:p>
        </w:tc>
        <w:tc>
          <w:tcPr>
            <w:tcW w:w="6243"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adjustRightInd w:val="0"/>
              <w:snapToGrid w:val="0"/>
              <w:spacing w:line="320" w:lineRule="atLeast"/>
              <w:jc w:val="center"/>
              <w:rPr>
                <w:rFonts w:ascii="宋体"/>
                <w:color w:val="auto"/>
                <w:sz w:val="21"/>
                <w:szCs w:val="21"/>
                <w:highlight w:val="none"/>
              </w:rPr>
            </w:pPr>
            <w:r>
              <w:rPr>
                <w:rFonts w:hint="eastAsia" w:ascii="宋体" w:hAnsi="宋体"/>
                <w:color w:val="auto"/>
                <w:sz w:val="21"/>
                <w:szCs w:val="21"/>
                <w:highlight w:val="none"/>
              </w:rPr>
              <w:t>综合总得分∑</w:t>
            </w:r>
            <w:r>
              <w:rPr>
                <w:rFonts w:ascii="宋体" w:hAnsi="宋体"/>
                <w:color w:val="auto"/>
                <w:sz w:val="21"/>
                <w:szCs w:val="21"/>
                <w:highlight w:val="none"/>
              </w:rPr>
              <w:t>=F1+F2+F3</w:t>
            </w:r>
          </w:p>
        </w:tc>
      </w:tr>
    </w:tbl>
    <w:p>
      <w:pPr>
        <w:adjustRightInd w:val="0"/>
        <w:snapToGrid w:val="0"/>
        <w:spacing w:before="156" w:beforeLines="50" w:line="360" w:lineRule="auto"/>
        <w:ind w:firstLine="422" w:firstLineChars="200"/>
        <w:jc w:val="center"/>
        <w:rPr>
          <w:rFonts w:hint="eastAsia" w:ascii="黑体" w:hAnsi="黑体"/>
          <w:b/>
          <w:color w:val="000000" w:themeColor="text1"/>
          <w14:textFill>
            <w14:solidFill>
              <w14:schemeClr w14:val="tx1"/>
            </w14:solidFill>
          </w14:textFill>
        </w:rPr>
      </w:pPr>
    </w:p>
    <w:p>
      <w:pPr>
        <w:pStyle w:val="6"/>
        <w:outlineLvl w:val="9"/>
        <w:rPr>
          <w:rFonts w:hint="eastAsia"/>
        </w:rPr>
      </w:pPr>
    </w:p>
    <w:tbl>
      <w:tblPr>
        <w:tblStyle w:val="24"/>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173"/>
        <w:gridCol w:w="995"/>
        <w:gridCol w:w="6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26" w:type="dxa"/>
            <w:gridSpan w:val="4"/>
            <w:noWrap w:val="0"/>
            <w:vAlign w:val="center"/>
          </w:tcPr>
          <w:p>
            <w:pPr>
              <w:bidi w:val="0"/>
              <w:rPr>
                <w:rFonts w:hint="eastAsia" w:ascii="宋体" w:hAnsi="宋体" w:eastAsia="宋体" w:cs="宋体"/>
                <w:lang w:val="en-US" w:eastAsia="zh-CN"/>
              </w:rPr>
            </w:pPr>
            <w:bookmarkStart w:id="70" w:name="_Toc23440"/>
            <w:r>
              <w:rPr>
                <w:rFonts w:hint="eastAsia" w:ascii="宋体" w:hAnsi="宋体" w:eastAsia="宋体" w:cs="宋体"/>
                <w:lang w:val="en-US" w:eastAsia="zh-CN"/>
              </w:rPr>
              <w:t>第一部分：商务部分评分细则（满分20分）</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82" w:type="dxa"/>
            <w:noWrap w:val="0"/>
            <w:vAlign w:val="center"/>
          </w:tcPr>
          <w:p>
            <w:pPr>
              <w:bidi w:val="0"/>
              <w:rPr>
                <w:rFonts w:hint="eastAsia" w:ascii="宋体" w:hAnsi="宋体" w:eastAsia="宋体" w:cs="宋体"/>
                <w:lang w:val="en-US" w:eastAsia="zh-CN"/>
              </w:rPr>
            </w:pPr>
            <w:bookmarkStart w:id="71" w:name="_Toc32597"/>
            <w:r>
              <w:rPr>
                <w:rFonts w:hint="eastAsia" w:ascii="宋体" w:hAnsi="宋体" w:eastAsia="宋体" w:cs="宋体"/>
                <w:lang w:val="en-US" w:eastAsia="zh-CN"/>
              </w:rPr>
              <w:t>序号</w:t>
            </w:r>
            <w:bookmarkEnd w:id="71"/>
          </w:p>
        </w:tc>
        <w:tc>
          <w:tcPr>
            <w:tcW w:w="1173" w:type="dxa"/>
            <w:noWrap w:val="0"/>
            <w:vAlign w:val="center"/>
          </w:tcPr>
          <w:p>
            <w:pPr>
              <w:bidi w:val="0"/>
              <w:rPr>
                <w:rFonts w:hint="eastAsia" w:ascii="宋体" w:hAnsi="宋体" w:eastAsia="宋体" w:cs="宋体"/>
                <w:lang w:val="en-US" w:eastAsia="zh-CN"/>
              </w:rPr>
            </w:pPr>
            <w:bookmarkStart w:id="72" w:name="_Toc2005"/>
            <w:r>
              <w:rPr>
                <w:rFonts w:hint="eastAsia" w:ascii="宋体" w:hAnsi="宋体" w:eastAsia="宋体" w:cs="宋体"/>
                <w:lang w:val="en-US" w:eastAsia="zh-CN"/>
              </w:rPr>
              <w:t>评分因素</w:t>
            </w:r>
            <w:bookmarkEnd w:id="72"/>
          </w:p>
        </w:tc>
        <w:tc>
          <w:tcPr>
            <w:tcW w:w="995" w:type="dxa"/>
            <w:noWrap w:val="0"/>
            <w:vAlign w:val="center"/>
          </w:tcPr>
          <w:p>
            <w:pPr>
              <w:bidi w:val="0"/>
              <w:rPr>
                <w:rFonts w:hint="eastAsia" w:ascii="宋体" w:hAnsi="宋体" w:eastAsia="宋体" w:cs="宋体"/>
                <w:lang w:val="en-US" w:eastAsia="zh-CN"/>
              </w:rPr>
            </w:pPr>
            <w:bookmarkStart w:id="73" w:name="_Toc2461"/>
            <w:r>
              <w:rPr>
                <w:rFonts w:hint="eastAsia" w:ascii="宋体" w:hAnsi="宋体" w:eastAsia="宋体" w:cs="宋体"/>
                <w:lang w:val="en-US" w:eastAsia="zh-CN"/>
              </w:rPr>
              <w:t>最高分</w:t>
            </w:r>
            <w:bookmarkEnd w:id="73"/>
          </w:p>
        </w:tc>
        <w:tc>
          <w:tcPr>
            <w:tcW w:w="6576" w:type="dxa"/>
            <w:noWrap w:val="0"/>
            <w:vAlign w:val="center"/>
          </w:tcPr>
          <w:p>
            <w:pPr>
              <w:bidi w:val="0"/>
              <w:rPr>
                <w:rFonts w:hint="eastAsia" w:ascii="宋体" w:hAnsi="宋体" w:eastAsia="宋体" w:cs="宋体"/>
                <w:lang w:val="en-US" w:eastAsia="zh-CN"/>
              </w:rPr>
            </w:pPr>
            <w:bookmarkStart w:id="74" w:name="_Toc3681"/>
            <w:r>
              <w:rPr>
                <w:rFonts w:hint="eastAsia" w:ascii="宋体" w:hAnsi="宋体" w:eastAsia="宋体" w:cs="宋体"/>
                <w:lang w:val="en-US" w:eastAsia="zh-CN"/>
              </w:rPr>
              <w:t>评分标准</w:t>
            </w:r>
            <w:bookmarkEnd w:id="7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82" w:type="dxa"/>
            <w:noWrap w:val="0"/>
            <w:vAlign w:val="center"/>
          </w:tcPr>
          <w:p>
            <w:pPr>
              <w:bidi w:val="0"/>
              <w:rPr>
                <w:rFonts w:hint="eastAsia" w:ascii="宋体" w:hAnsi="宋体" w:eastAsia="宋体" w:cs="宋体"/>
                <w:lang w:val="en-US" w:eastAsia="zh-CN"/>
              </w:rPr>
            </w:pPr>
            <w:bookmarkStart w:id="75" w:name="_Toc3565"/>
            <w:r>
              <w:rPr>
                <w:rFonts w:hint="eastAsia" w:ascii="宋体" w:hAnsi="宋体" w:eastAsia="宋体" w:cs="宋体"/>
                <w:lang w:val="en-US" w:eastAsia="zh-CN"/>
              </w:rPr>
              <w:t>1</w:t>
            </w:r>
            <w:bookmarkEnd w:id="75"/>
          </w:p>
        </w:tc>
        <w:tc>
          <w:tcPr>
            <w:tcW w:w="1173" w:type="dxa"/>
            <w:noWrap w:val="0"/>
            <w:vAlign w:val="center"/>
          </w:tcPr>
          <w:p>
            <w:pPr>
              <w:bidi w:val="0"/>
              <w:rPr>
                <w:rFonts w:hint="eastAsia" w:ascii="宋体" w:hAnsi="宋体" w:eastAsia="宋体" w:cs="宋体"/>
                <w:lang w:val="en-US" w:eastAsia="zh-CN"/>
              </w:rPr>
            </w:pPr>
            <w:bookmarkStart w:id="76" w:name="_Toc8496"/>
            <w:r>
              <w:rPr>
                <w:rFonts w:hint="eastAsia" w:ascii="宋体" w:hAnsi="宋体" w:eastAsia="宋体" w:cs="宋体"/>
                <w:lang w:val="en-US" w:eastAsia="zh-CN"/>
              </w:rPr>
              <w:t>配送场地</w:t>
            </w:r>
            <w:bookmarkEnd w:id="76"/>
          </w:p>
        </w:tc>
        <w:tc>
          <w:tcPr>
            <w:tcW w:w="995" w:type="dxa"/>
            <w:noWrap w:val="0"/>
            <w:vAlign w:val="center"/>
          </w:tcPr>
          <w:p>
            <w:pPr>
              <w:bidi w:val="0"/>
              <w:rPr>
                <w:rFonts w:hint="eastAsia" w:ascii="宋体" w:hAnsi="宋体" w:eastAsia="宋体" w:cs="宋体"/>
                <w:lang w:val="en-US" w:eastAsia="zh-CN"/>
              </w:rPr>
            </w:pPr>
            <w:bookmarkStart w:id="77" w:name="_Toc16223"/>
            <w:r>
              <w:rPr>
                <w:rFonts w:hint="eastAsia" w:ascii="宋体" w:hAnsi="宋体" w:eastAsia="宋体" w:cs="宋体"/>
                <w:lang w:val="en-US" w:eastAsia="zh-CN"/>
              </w:rPr>
              <w:t>5分</w:t>
            </w:r>
            <w:bookmarkEnd w:id="77"/>
          </w:p>
        </w:tc>
        <w:tc>
          <w:tcPr>
            <w:tcW w:w="6576" w:type="dxa"/>
            <w:noWrap w:val="0"/>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配送场地在2000㎡及以上（含2000㎡）的计5分；1000㎡的计3分；500㎡及以下（含500㎡）的计1分。</w:t>
            </w:r>
          </w:p>
          <w:p>
            <w:pPr>
              <w:bidi w:val="0"/>
              <w:rPr>
                <w:rFonts w:hint="eastAsia" w:ascii="宋体" w:hAnsi="宋体" w:eastAsia="宋体" w:cs="宋体"/>
                <w:lang w:val="en-US" w:eastAsia="zh-CN"/>
              </w:rPr>
            </w:pPr>
            <w:bookmarkStart w:id="78" w:name="_Toc29655"/>
            <w:r>
              <w:rPr>
                <w:rFonts w:hint="eastAsia" w:ascii="宋体" w:hAnsi="宋体" w:eastAsia="宋体" w:cs="宋体"/>
                <w:lang w:val="en-US" w:eastAsia="zh-CN"/>
              </w:rPr>
              <w:t>（附提供配送场地房产证或场地租赁协议复印件和相关图片加盖投标人公章，原件备查，否则不计分。）</w:t>
            </w:r>
            <w:bookmarkEnd w:id="7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2" w:type="dxa"/>
            <w:noWrap w:val="0"/>
            <w:vAlign w:val="center"/>
          </w:tcPr>
          <w:p>
            <w:pPr>
              <w:bidi w:val="0"/>
              <w:rPr>
                <w:rFonts w:hint="eastAsia" w:ascii="宋体" w:hAnsi="宋体" w:eastAsia="宋体" w:cs="宋体"/>
                <w:lang w:val="en-US" w:eastAsia="zh-CN"/>
              </w:rPr>
            </w:pPr>
            <w:bookmarkStart w:id="79" w:name="_Toc9360"/>
            <w:r>
              <w:rPr>
                <w:rFonts w:hint="eastAsia" w:ascii="宋体" w:hAnsi="宋体" w:eastAsia="宋体" w:cs="宋体"/>
                <w:lang w:val="en-US" w:eastAsia="zh-CN"/>
              </w:rPr>
              <w:t>2</w:t>
            </w:r>
            <w:bookmarkEnd w:id="79"/>
          </w:p>
        </w:tc>
        <w:tc>
          <w:tcPr>
            <w:tcW w:w="1173" w:type="dxa"/>
            <w:noWrap w:val="0"/>
            <w:vAlign w:val="center"/>
          </w:tcPr>
          <w:p>
            <w:pPr>
              <w:bidi w:val="0"/>
              <w:rPr>
                <w:rFonts w:hint="eastAsia" w:ascii="宋体" w:hAnsi="宋体" w:eastAsia="宋体" w:cs="宋体"/>
                <w:lang w:val="en-US" w:eastAsia="zh-CN"/>
              </w:rPr>
            </w:pPr>
            <w:bookmarkStart w:id="80" w:name="_Toc30323"/>
            <w:r>
              <w:rPr>
                <w:rFonts w:hint="eastAsia" w:ascii="宋体" w:hAnsi="宋体" w:eastAsia="宋体" w:cs="宋体"/>
                <w:lang w:val="en-US" w:eastAsia="zh-CN"/>
              </w:rPr>
              <w:t>配送人员</w:t>
            </w:r>
            <w:bookmarkEnd w:id="80"/>
          </w:p>
        </w:tc>
        <w:tc>
          <w:tcPr>
            <w:tcW w:w="995" w:type="dxa"/>
            <w:noWrap w:val="0"/>
            <w:vAlign w:val="center"/>
          </w:tcPr>
          <w:p>
            <w:pPr>
              <w:bidi w:val="0"/>
              <w:rPr>
                <w:rFonts w:hint="eastAsia" w:ascii="宋体" w:hAnsi="宋体" w:eastAsia="宋体" w:cs="宋体"/>
                <w:color w:val="auto"/>
                <w:lang w:val="en-US" w:eastAsia="zh-CN"/>
              </w:rPr>
            </w:pPr>
            <w:bookmarkStart w:id="81" w:name="_Toc10579"/>
            <w:r>
              <w:rPr>
                <w:rFonts w:hint="eastAsia" w:ascii="宋体" w:hAnsi="宋体" w:eastAsia="宋体" w:cs="宋体"/>
                <w:color w:val="auto"/>
                <w:lang w:val="en-US" w:eastAsia="zh-CN"/>
              </w:rPr>
              <w:t>4分</w:t>
            </w:r>
            <w:bookmarkEnd w:id="81"/>
          </w:p>
        </w:tc>
        <w:tc>
          <w:tcPr>
            <w:tcW w:w="6576" w:type="dxa"/>
            <w:noWrap w:val="0"/>
            <w:vAlign w:val="center"/>
          </w:tcPr>
          <w:p>
            <w:pPr>
              <w:bidi w:val="0"/>
              <w:rPr>
                <w:rFonts w:hint="eastAsia" w:ascii="宋体" w:hAnsi="宋体" w:eastAsia="宋体" w:cs="宋体"/>
                <w:color w:val="auto"/>
                <w:lang w:val="en-US" w:eastAsia="zh-CN"/>
              </w:rPr>
            </w:pPr>
            <w:bookmarkStart w:id="82" w:name="_Toc22796"/>
            <w:r>
              <w:rPr>
                <w:rFonts w:hint="eastAsia" w:ascii="宋体" w:hAnsi="宋体" w:eastAsia="宋体" w:cs="宋体"/>
                <w:color w:val="auto"/>
                <w:lang w:val="en-US" w:eastAsia="zh-CN"/>
              </w:rPr>
              <w:t>提供配送人员至少4人以上（含4人）及其健康证和近三个月社保缴费证明。每少1人扣1分、少1个健康证扣0.5分、少1人社保缴费证明扣1分，扣完为止。</w:t>
            </w:r>
            <w:bookmarkEnd w:id="82"/>
          </w:p>
          <w:p>
            <w:pPr>
              <w:bidi w:val="0"/>
              <w:rPr>
                <w:rFonts w:hint="eastAsia" w:ascii="宋体" w:hAnsi="宋体" w:eastAsia="宋体" w:cs="宋体"/>
                <w:color w:val="auto"/>
                <w:lang w:val="en-US" w:eastAsia="zh-CN"/>
              </w:rPr>
            </w:pPr>
            <w:bookmarkStart w:id="83" w:name="_Toc27397"/>
            <w:r>
              <w:rPr>
                <w:rFonts w:hint="eastAsia" w:ascii="宋体" w:hAnsi="宋体" w:eastAsia="宋体" w:cs="宋体"/>
                <w:color w:val="auto"/>
                <w:lang w:val="en-US" w:eastAsia="zh-CN"/>
              </w:rPr>
              <w:t>(附提供配送人员照片、健康证及社保缴费证明复印件加盖投标人公章，原件备查,否则不计分。)</w:t>
            </w:r>
            <w:bookmarkEnd w:id="8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2" w:type="dxa"/>
            <w:noWrap w:val="0"/>
            <w:vAlign w:val="center"/>
          </w:tcPr>
          <w:p>
            <w:pPr>
              <w:bidi w:val="0"/>
              <w:rPr>
                <w:rFonts w:hint="eastAsia" w:ascii="宋体" w:hAnsi="宋体" w:eastAsia="宋体" w:cs="宋体"/>
                <w:lang w:val="en-US" w:eastAsia="zh-CN"/>
              </w:rPr>
            </w:pPr>
            <w:bookmarkStart w:id="84" w:name="_Toc8985"/>
            <w:r>
              <w:rPr>
                <w:rFonts w:hint="eastAsia" w:ascii="宋体" w:hAnsi="宋体" w:eastAsia="宋体" w:cs="宋体"/>
                <w:lang w:val="en-US" w:eastAsia="zh-CN"/>
              </w:rPr>
              <w:t>3</w:t>
            </w:r>
            <w:bookmarkEnd w:id="84"/>
          </w:p>
        </w:tc>
        <w:tc>
          <w:tcPr>
            <w:tcW w:w="1173" w:type="dxa"/>
            <w:noWrap w:val="0"/>
            <w:vAlign w:val="center"/>
          </w:tcPr>
          <w:p>
            <w:pPr>
              <w:bidi w:val="0"/>
              <w:rPr>
                <w:rFonts w:hint="eastAsia" w:ascii="宋体" w:hAnsi="宋体" w:eastAsia="宋体" w:cs="宋体"/>
                <w:lang w:val="en-US" w:eastAsia="zh-CN"/>
              </w:rPr>
            </w:pPr>
            <w:bookmarkStart w:id="85" w:name="_Toc31889"/>
            <w:r>
              <w:rPr>
                <w:rFonts w:hint="eastAsia" w:ascii="宋体" w:hAnsi="宋体" w:eastAsia="宋体" w:cs="宋体"/>
                <w:lang w:val="en-US" w:eastAsia="zh-CN"/>
              </w:rPr>
              <w:t>经营业绩</w:t>
            </w:r>
            <w:bookmarkEnd w:id="85"/>
          </w:p>
        </w:tc>
        <w:tc>
          <w:tcPr>
            <w:tcW w:w="995" w:type="dxa"/>
            <w:noWrap w:val="0"/>
            <w:vAlign w:val="center"/>
          </w:tcPr>
          <w:p>
            <w:pPr>
              <w:bidi w:val="0"/>
              <w:rPr>
                <w:rFonts w:hint="eastAsia" w:ascii="宋体" w:hAnsi="宋体" w:eastAsia="宋体" w:cs="宋体"/>
                <w:color w:val="auto"/>
                <w:lang w:val="en-US" w:eastAsia="zh-CN"/>
              </w:rPr>
            </w:pPr>
            <w:bookmarkStart w:id="86" w:name="_Toc18433"/>
            <w:r>
              <w:rPr>
                <w:rFonts w:hint="eastAsia" w:ascii="宋体" w:hAnsi="宋体" w:eastAsia="宋体" w:cs="宋体"/>
                <w:color w:val="auto"/>
                <w:lang w:val="en-US" w:eastAsia="zh-CN"/>
              </w:rPr>
              <w:t>6分</w:t>
            </w:r>
            <w:bookmarkEnd w:id="86"/>
          </w:p>
        </w:tc>
        <w:tc>
          <w:tcPr>
            <w:tcW w:w="6576" w:type="dxa"/>
            <w:noWrap w:val="0"/>
            <w:vAlign w:val="center"/>
          </w:tcPr>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投标人提供自2017年1月1日以来（以合同签订时间为准）的</w:t>
            </w:r>
            <w:r>
              <w:rPr>
                <w:rFonts w:hint="eastAsia" w:ascii="宋体" w:hAnsi="宋体" w:cs="宋体"/>
                <w:color w:val="auto"/>
                <w:lang w:val="en-US" w:eastAsia="zh-CN"/>
              </w:rPr>
              <w:t>学校</w:t>
            </w:r>
            <w:r>
              <w:rPr>
                <w:rFonts w:hint="eastAsia" w:ascii="宋体" w:hAnsi="宋体" w:eastAsia="宋体" w:cs="宋体"/>
                <w:color w:val="auto"/>
                <w:lang w:val="en-US" w:eastAsia="zh-CN"/>
              </w:rPr>
              <w:t>配送业绩合同，每个计</w:t>
            </w:r>
            <w:r>
              <w:rPr>
                <w:rFonts w:hint="eastAsia" w:ascii="宋体" w:hAnsi="宋体" w:cs="宋体"/>
                <w:color w:val="auto"/>
                <w:lang w:val="en-US" w:eastAsia="zh-CN"/>
              </w:rPr>
              <w:t>2</w:t>
            </w:r>
            <w:r>
              <w:rPr>
                <w:rFonts w:hint="eastAsia" w:ascii="宋体" w:hAnsi="宋体" w:eastAsia="宋体" w:cs="宋体"/>
                <w:color w:val="auto"/>
                <w:lang w:val="en-US" w:eastAsia="zh-CN"/>
              </w:rPr>
              <w:t>分，最高计6分，未提供计0分。</w:t>
            </w:r>
          </w:p>
          <w:p>
            <w:pPr>
              <w:bidi w:val="0"/>
              <w:rPr>
                <w:rFonts w:hint="eastAsia" w:ascii="宋体" w:hAnsi="宋体" w:eastAsia="宋体" w:cs="宋体"/>
                <w:color w:val="auto"/>
                <w:lang w:val="en-US" w:eastAsia="zh-CN"/>
              </w:rPr>
            </w:pPr>
            <w:bookmarkStart w:id="87" w:name="_Toc1879"/>
            <w:r>
              <w:rPr>
                <w:rFonts w:hint="eastAsia" w:ascii="宋体" w:hAnsi="宋体" w:eastAsia="宋体" w:cs="宋体"/>
                <w:color w:val="auto"/>
                <w:lang w:val="en-US" w:eastAsia="zh-CN"/>
              </w:rPr>
              <w:t>(附提供配送合同关键页复印件加盖投标人公章，原件备查，否则不计分。)</w:t>
            </w:r>
            <w:bookmarkEnd w:id="8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682" w:type="dxa"/>
            <w:noWrap w:val="0"/>
            <w:vAlign w:val="center"/>
          </w:tcPr>
          <w:p>
            <w:pPr>
              <w:bidi w:val="0"/>
              <w:rPr>
                <w:rFonts w:hint="eastAsia" w:ascii="宋体" w:hAnsi="宋体" w:eastAsia="宋体" w:cs="宋体"/>
                <w:lang w:val="en-US" w:eastAsia="zh-CN"/>
              </w:rPr>
            </w:pPr>
            <w:bookmarkStart w:id="88" w:name="_Toc10450"/>
            <w:r>
              <w:rPr>
                <w:rFonts w:hint="eastAsia" w:ascii="宋体" w:hAnsi="宋体" w:eastAsia="宋体" w:cs="宋体"/>
                <w:lang w:val="en-US" w:eastAsia="zh-CN"/>
              </w:rPr>
              <w:t>4</w:t>
            </w:r>
            <w:bookmarkEnd w:id="88"/>
          </w:p>
        </w:tc>
        <w:tc>
          <w:tcPr>
            <w:tcW w:w="1173" w:type="dxa"/>
            <w:noWrap w:val="0"/>
            <w:vAlign w:val="center"/>
          </w:tcPr>
          <w:p>
            <w:pPr>
              <w:bidi w:val="0"/>
              <w:rPr>
                <w:rFonts w:hint="eastAsia" w:ascii="宋体" w:hAnsi="宋体" w:eastAsia="宋体" w:cs="宋体"/>
                <w:lang w:val="en-US" w:eastAsia="zh-CN"/>
              </w:rPr>
            </w:pPr>
            <w:bookmarkStart w:id="89" w:name="_Toc6299"/>
            <w:r>
              <w:rPr>
                <w:rFonts w:hint="eastAsia" w:ascii="宋体" w:hAnsi="宋体" w:eastAsia="宋体" w:cs="宋体"/>
                <w:lang w:val="en-US" w:eastAsia="zh-CN"/>
              </w:rPr>
              <w:t>仓库条件</w:t>
            </w:r>
            <w:bookmarkEnd w:id="89"/>
          </w:p>
        </w:tc>
        <w:tc>
          <w:tcPr>
            <w:tcW w:w="995" w:type="dxa"/>
            <w:noWrap w:val="0"/>
            <w:vAlign w:val="center"/>
          </w:tcPr>
          <w:p>
            <w:pPr>
              <w:bidi w:val="0"/>
              <w:rPr>
                <w:rFonts w:hint="eastAsia" w:ascii="宋体" w:hAnsi="宋体" w:eastAsia="宋体" w:cs="宋体"/>
                <w:color w:val="auto"/>
                <w:lang w:val="en-US" w:eastAsia="zh-CN"/>
              </w:rPr>
            </w:pPr>
            <w:bookmarkStart w:id="90" w:name="_Toc13445"/>
            <w:r>
              <w:rPr>
                <w:rFonts w:hint="eastAsia" w:ascii="宋体" w:hAnsi="宋体" w:eastAsia="宋体" w:cs="宋体"/>
                <w:color w:val="auto"/>
                <w:lang w:val="en-US" w:eastAsia="zh-CN"/>
              </w:rPr>
              <w:t>3分</w:t>
            </w:r>
            <w:bookmarkEnd w:id="90"/>
          </w:p>
        </w:tc>
        <w:tc>
          <w:tcPr>
            <w:tcW w:w="6576" w:type="dxa"/>
            <w:noWrap w:val="0"/>
            <w:vAlign w:val="center"/>
          </w:tcPr>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投标人</w:t>
            </w:r>
            <w:r>
              <w:rPr>
                <w:rFonts w:hint="eastAsia" w:ascii="宋体" w:hAnsi="宋体" w:cs="宋体"/>
                <w:color w:val="auto"/>
                <w:lang w:val="en-US" w:eastAsia="zh-CN"/>
              </w:rPr>
              <w:t>在项目所在地自</w:t>
            </w:r>
            <w:r>
              <w:rPr>
                <w:rFonts w:hint="eastAsia" w:ascii="宋体" w:hAnsi="宋体" w:eastAsia="宋体" w:cs="宋体"/>
                <w:color w:val="auto"/>
                <w:lang w:val="en-US" w:eastAsia="zh-CN"/>
              </w:rPr>
              <w:t>有面积在50平方米以上的冷藏库场所，每提供1个计3分，本项目最高累计不超过3分</w:t>
            </w:r>
          </w:p>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（提供租赁合同或自有照片）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682" w:type="dxa"/>
            <w:noWrap w:val="0"/>
            <w:vAlign w:val="center"/>
          </w:tcPr>
          <w:p>
            <w:pPr>
              <w:bidi w:val="0"/>
              <w:rPr>
                <w:rFonts w:hint="eastAsia" w:ascii="宋体" w:hAnsi="宋体" w:eastAsia="宋体" w:cs="宋体"/>
                <w:lang w:val="en-US" w:eastAsia="zh-CN"/>
              </w:rPr>
            </w:pPr>
            <w:bookmarkStart w:id="91" w:name="_Toc10024"/>
            <w:r>
              <w:rPr>
                <w:rFonts w:hint="eastAsia" w:ascii="宋体" w:hAnsi="宋体" w:eastAsia="宋体" w:cs="宋体"/>
                <w:lang w:val="en-US" w:eastAsia="zh-CN"/>
              </w:rPr>
              <w:t>5</w:t>
            </w:r>
            <w:bookmarkEnd w:id="91"/>
          </w:p>
        </w:tc>
        <w:tc>
          <w:tcPr>
            <w:tcW w:w="1173" w:type="dxa"/>
            <w:noWrap w:val="0"/>
            <w:vAlign w:val="center"/>
          </w:tcPr>
          <w:p>
            <w:pPr>
              <w:bidi w:val="0"/>
              <w:rPr>
                <w:rFonts w:hint="eastAsia" w:ascii="宋体" w:hAnsi="宋体" w:eastAsia="宋体" w:cs="宋体"/>
                <w:lang w:val="en-US" w:eastAsia="zh-CN"/>
              </w:rPr>
            </w:pPr>
            <w:bookmarkStart w:id="92" w:name="_Toc9094"/>
            <w:r>
              <w:rPr>
                <w:rFonts w:hint="eastAsia" w:ascii="宋体" w:hAnsi="宋体" w:eastAsia="宋体" w:cs="宋体"/>
                <w:lang w:val="en-US" w:eastAsia="zh-CN"/>
              </w:rPr>
              <w:t>投标文件编制</w:t>
            </w:r>
            <w:bookmarkEnd w:id="92"/>
          </w:p>
        </w:tc>
        <w:tc>
          <w:tcPr>
            <w:tcW w:w="995" w:type="dxa"/>
            <w:noWrap w:val="0"/>
            <w:vAlign w:val="center"/>
          </w:tcPr>
          <w:p>
            <w:pPr>
              <w:bidi w:val="0"/>
              <w:rPr>
                <w:rFonts w:hint="eastAsia" w:ascii="宋体" w:hAnsi="宋体" w:eastAsia="宋体" w:cs="宋体"/>
                <w:color w:val="auto"/>
                <w:lang w:val="en-US" w:eastAsia="zh-CN"/>
              </w:rPr>
            </w:pPr>
            <w:bookmarkStart w:id="93" w:name="_Toc31562"/>
            <w:r>
              <w:rPr>
                <w:rFonts w:hint="eastAsia" w:ascii="宋体" w:hAnsi="宋体" w:eastAsia="宋体" w:cs="宋体"/>
                <w:color w:val="auto"/>
                <w:lang w:val="en-US" w:eastAsia="zh-CN"/>
              </w:rPr>
              <w:t>2分</w:t>
            </w:r>
            <w:bookmarkEnd w:id="93"/>
          </w:p>
        </w:tc>
        <w:tc>
          <w:tcPr>
            <w:tcW w:w="6576" w:type="dxa"/>
            <w:noWrap w:val="0"/>
            <w:vAlign w:val="center"/>
          </w:tcPr>
          <w:p>
            <w:pPr>
              <w:bidi w:val="0"/>
              <w:rPr>
                <w:rFonts w:hint="eastAsia" w:ascii="宋体" w:hAnsi="宋体" w:eastAsia="宋体" w:cs="宋体"/>
                <w:color w:val="auto"/>
                <w:lang w:val="en-US" w:eastAsia="zh-CN"/>
              </w:rPr>
            </w:pPr>
            <w:bookmarkStart w:id="94" w:name="_Toc28761"/>
            <w:r>
              <w:rPr>
                <w:rFonts w:hint="eastAsia" w:ascii="宋体" w:hAnsi="宋体" w:eastAsia="宋体" w:cs="宋体"/>
                <w:color w:val="auto"/>
                <w:lang w:val="en-US" w:eastAsia="zh-CN"/>
              </w:rPr>
              <w:t>投标文件按招标文件规定的要求、格式、顺序编制，有目录、编页码、装订成册，书面整洁无涂改，没有缺漏项，价格等计算准确的计2分；不符合要求的，每处扣0.5分, 扣完为止。</w:t>
            </w:r>
            <w:bookmarkEnd w:id="9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26" w:type="dxa"/>
            <w:gridSpan w:val="4"/>
            <w:noWrap w:val="0"/>
            <w:vAlign w:val="center"/>
          </w:tcPr>
          <w:p>
            <w:pPr>
              <w:bidi w:val="0"/>
              <w:rPr>
                <w:rFonts w:hint="eastAsia" w:ascii="宋体" w:hAnsi="宋体" w:eastAsia="宋体" w:cs="宋体"/>
                <w:lang w:val="en-US" w:eastAsia="zh-CN"/>
              </w:rPr>
            </w:pPr>
            <w:bookmarkStart w:id="95" w:name="_Toc13128"/>
            <w:r>
              <w:rPr>
                <w:rFonts w:hint="eastAsia" w:ascii="宋体" w:hAnsi="宋体" w:eastAsia="宋体" w:cs="宋体"/>
                <w:lang w:val="en-US" w:eastAsia="zh-CN"/>
              </w:rPr>
              <w:t>第二部分：技术部分评分细则（满分50分）</w:t>
            </w:r>
            <w:bookmarkEnd w:id="9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2" w:type="dxa"/>
            <w:noWrap w:val="0"/>
            <w:vAlign w:val="center"/>
          </w:tcPr>
          <w:p>
            <w:pPr>
              <w:bidi w:val="0"/>
              <w:rPr>
                <w:rFonts w:hint="eastAsia" w:ascii="宋体" w:hAnsi="宋体" w:eastAsia="宋体" w:cs="宋体"/>
                <w:lang w:val="en-US" w:eastAsia="zh-CN"/>
              </w:rPr>
            </w:pPr>
            <w:bookmarkStart w:id="96" w:name="_Toc32406"/>
            <w:r>
              <w:rPr>
                <w:rFonts w:hint="eastAsia" w:ascii="宋体" w:hAnsi="宋体" w:eastAsia="宋体" w:cs="宋体"/>
                <w:lang w:val="en-US" w:eastAsia="zh-CN"/>
              </w:rPr>
              <w:t>序号</w:t>
            </w:r>
            <w:bookmarkEnd w:id="96"/>
          </w:p>
        </w:tc>
        <w:tc>
          <w:tcPr>
            <w:tcW w:w="1173" w:type="dxa"/>
            <w:noWrap w:val="0"/>
            <w:vAlign w:val="center"/>
          </w:tcPr>
          <w:p>
            <w:pPr>
              <w:bidi w:val="0"/>
              <w:rPr>
                <w:rFonts w:hint="eastAsia" w:ascii="宋体" w:hAnsi="宋体" w:eastAsia="宋体" w:cs="宋体"/>
                <w:lang w:val="en-US" w:eastAsia="zh-CN"/>
              </w:rPr>
            </w:pPr>
            <w:bookmarkStart w:id="97" w:name="_Toc12552"/>
            <w:r>
              <w:rPr>
                <w:rFonts w:hint="eastAsia" w:ascii="宋体" w:hAnsi="宋体" w:eastAsia="宋体" w:cs="宋体"/>
                <w:lang w:val="en-US" w:eastAsia="zh-CN"/>
              </w:rPr>
              <w:t>评分因素</w:t>
            </w:r>
            <w:bookmarkEnd w:id="97"/>
          </w:p>
        </w:tc>
        <w:tc>
          <w:tcPr>
            <w:tcW w:w="995" w:type="dxa"/>
            <w:noWrap w:val="0"/>
            <w:vAlign w:val="center"/>
          </w:tcPr>
          <w:p>
            <w:pPr>
              <w:bidi w:val="0"/>
              <w:rPr>
                <w:rFonts w:hint="eastAsia" w:ascii="宋体" w:hAnsi="宋体" w:eastAsia="宋体" w:cs="宋体"/>
                <w:lang w:val="en-US" w:eastAsia="zh-CN"/>
              </w:rPr>
            </w:pPr>
            <w:bookmarkStart w:id="98" w:name="_Toc10897"/>
            <w:r>
              <w:rPr>
                <w:rFonts w:hint="eastAsia" w:ascii="宋体" w:hAnsi="宋体" w:eastAsia="宋体" w:cs="宋体"/>
                <w:lang w:val="en-US" w:eastAsia="zh-CN"/>
              </w:rPr>
              <w:t>最高分</w:t>
            </w:r>
            <w:bookmarkEnd w:id="98"/>
          </w:p>
        </w:tc>
        <w:tc>
          <w:tcPr>
            <w:tcW w:w="6576" w:type="dxa"/>
            <w:noWrap w:val="0"/>
            <w:vAlign w:val="center"/>
          </w:tcPr>
          <w:p>
            <w:pPr>
              <w:bidi w:val="0"/>
              <w:rPr>
                <w:rFonts w:hint="eastAsia" w:ascii="宋体" w:hAnsi="宋体" w:eastAsia="宋体" w:cs="宋体"/>
                <w:lang w:val="en-US" w:eastAsia="zh-CN"/>
              </w:rPr>
            </w:pPr>
            <w:bookmarkStart w:id="99" w:name="_Toc24967"/>
            <w:r>
              <w:rPr>
                <w:rFonts w:hint="eastAsia" w:ascii="宋体" w:hAnsi="宋体" w:eastAsia="宋体" w:cs="宋体"/>
                <w:lang w:val="en-US" w:eastAsia="zh-CN"/>
              </w:rPr>
              <w:t>评分标准</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82" w:type="dxa"/>
            <w:noWrap w:val="0"/>
            <w:vAlign w:val="center"/>
          </w:tcPr>
          <w:p>
            <w:pPr>
              <w:bidi w:val="0"/>
              <w:rPr>
                <w:rFonts w:hint="eastAsia" w:ascii="宋体" w:hAnsi="宋体" w:eastAsia="宋体" w:cs="宋体"/>
                <w:lang w:val="en-US" w:eastAsia="zh-CN"/>
              </w:rPr>
            </w:pPr>
            <w:bookmarkStart w:id="100" w:name="_Toc3941"/>
            <w:r>
              <w:rPr>
                <w:rFonts w:hint="eastAsia" w:ascii="宋体" w:hAnsi="宋体" w:eastAsia="宋体" w:cs="宋体"/>
                <w:lang w:val="en-US" w:eastAsia="zh-CN"/>
              </w:rPr>
              <w:t>6</w:t>
            </w:r>
            <w:bookmarkEnd w:id="100"/>
          </w:p>
        </w:tc>
        <w:tc>
          <w:tcPr>
            <w:tcW w:w="1173" w:type="dxa"/>
            <w:noWrap w:val="0"/>
            <w:vAlign w:val="center"/>
          </w:tcPr>
          <w:p>
            <w:pPr>
              <w:bidi w:val="0"/>
              <w:rPr>
                <w:rFonts w:hint="eastAsia" w:ascii="宋体" w:hAnsi="宋体" w:eastAsia="宋体" w:cs="宋体"/>
                <w:lang w:val="en-US" w:eastAsia="zh-CN"/>
              </w:rPr>
            </w:pPr>
            <w:bookmarkStart w:id="101" w:name="_Toc5440"/>
            <w:r>
              <w:rPr>
                <w:rFonts w:hint="eastAsia" w:ascii="宋体" w:hAnsi="宋体" w:eastAsia="宋体" w:cs="宋体"/>
                <w:lang w:val="en-US" w:eastAsia="zh-CN"/>
              </w:rPr>
              <w:t>配送车辆</w:t>
            </w:r>
            <w:bookmarkEnd w:id="101"/>
          </w:p>
        </w:tc>
        <w:tc>
          <w:tcPr>
            <w:tcW w:w="995" w:type="dxa"/>
            <w:noWrap w:val="0"/>
            <w:vAlign w:val="center"/>
          </w:tcPr>
          <w:p>
            <w:pPr>
              <w:bidi w:val="0"/>
              <w:rPr>
                <w:rFonts w:hint="eastAsia" w:ascii="宋体" w:hAnsi="宋体" w:eastAsia="宋体" w:cs="宋体"/>
                <w:lang w:val="en-US" w:eastAsia="zh-CN"/>
              </w:rPr>
            </w:pPr>
            <w:bookmarkStart w:id="102" w:name="_Toc32317"/>
            <w:r>
              <w:rPr>
                <w:rFonts w:hint="eastAsia" w:ascii="宋体" w:hAnsi="宋体" w:eastAsia="宋体" w:cs="宋体"/>
                <w:lang w:val="en-US" w:eastAsia="zh-CN"/>
              </w:rPr>
              <w:t>5分</w:t>
            </w:r>
            <w:bookmarkEnd w:id="102"/>
          </w:p>
        </w:tc>
        <w:tc>
          <w:tcPr>
            <w:tcW w:w="6576" w:type="dxa"/>
            <w:noWrap w:val="0"/>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投标人</w:t>
            </w:r>
            <w:r>
              <w:rPr>
                <w:rFonts w:hint="eastAsia" w:ascii="宋体" w:hAnsi="宋体" w:cs="宋体"/>
                <w:lang w:val="en-US" w:eastAsia="zh-CN"/>
              </w:rPr>
              <w:t>自有或租赁</w:t>
            </w:r>
            <w:r>
              <w:rPr>
                <w:rFonts w:hint="eastAsia" w:ascii="宋体" w:hAnsi="宋体" w:eastAsia="宋体" w:cs="宋体"/>
                <w:lang w:val="en-US" w:eastAsia="zh-CN"/>
              </w:rPr>
              <w:t>冷藏配送车辆，每提供一辆计3分，投标人拥有其它专用配送车辆，每提供1辆计1分，本项最高计5分。</w:t>
            </w:r>
          </w:p>
          <w:p>
            <w:pPr>
              <w:bidi w:val="0"/>
              <w:rPr>
                <w:rFonts w:hint="eastAsia" w:ascii="宋体" w:hAnsi="宋体" w:eastAsia="宋体" w:cs="宋体"/>
                <w:lang w:val="en-US" w:eastAsia="zh-CN"/>
              </w:rPr>
            </w:pPr>
            <w:bookmarkStart w:id="103" w:name="_Toc6343"/>
            <w:r>
              <w:rPr>
                <w:rFonts w:hint="eastAsia" w:ascii="宋体" w:hAnsi="宋体" w:eastAsia="宋体" w:cs="宋体"/>
                <w:lang w:val="en-US" w:eastAsia="zh-CN"/>
              </w:rPr>
              <w:t>(附提供车辆购置票据和行驶证复印件加盖投标人公章或租赁合同，原件备查，否则不计分。)</w:t>
            </w:r>
            <w:bookmarkEnd w:id="10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82" w:type="dxa"/>
            <w:noWrap w:val="0"/>
            <w:vAlign w:val="center"/>
          </w:tcPr>
          <w:p>
            <w:pPr>
              <w:bidi w:val="0"/>
              <w:rPr>
                <w:rFonts w:hint="eastAsia" w:ascii="宋体" w:hAnsi="宋体" w:eastAsia="宋体" w:cs="宋体"/>
                <w:lang w:val="en-US" w:eastAsia="zh-CN"/>
              </w:rPr>
            </w:pPr>
            <w:bookmarkStart w:id="104" w:name="_Toc14615"/>
            <w:r>
              <w:rPr>
                <w:rFonts w:hint="eastAsia" w:ascii="宋体" w:hAnsi="宋体" w:eastAsia="宋体" w:cs="宋体"/>
                <w:lang w:val="en-US" w:eastAsia="zh-CN"/>
              </w:rPr>
              <w:t>7</w:t>
            </w:r>
            <w:bookmarkEnd w:id="104"/>
          </w:p>
        </w:tc>
        <w:tc>
          <w:tcPr>
            <w:tcW w:w="1173" w:type="dxa"/>
            <w:noWrap w:val="0"/>
            <w:vAlign w:val="center"/>
          </w:tcPr>
          <w:p>
            <w:pPr>
              <w:bidi w:val="0"/>
              <w:rPr>
                <w:rFonts w:hint="eastAsia" w:ascii="宋体" w:hAnsi="宋体" w:eastAsia="宋体" w:cs="宋体"/>
                <w:lang w:val="en-US" w:eastAsia="zh-CN"/>
              </w:rPr>
            </w:pPr>
            <w:bookmarkStart w:id="105" w:name="_Toc30483"/>
            <w:r>
              <w:rPr>
                <w:rFonts w:hint="eastAsia" w:ascii="宋体" w:hAnsi="宋体" w:eastAsia="宋体" w:cs="宋体"/>
                <w:lang w:val="en-US" w:eastAsia="zh-CN"/>
              </w:rPr>
              <w:t>食品安全</w:t>
            </w:r>
            <w:bookmarkEnd w:id="105"/>
          </w:p>
        </w:tc>
        <w:tc>
          <w:tcPr>
            <w:tcW w:w="995" w:type="dxa"/>
            <w:noWrap w:val="0"/>
            <w:vAlign w:val="center"/>
          </w:tcPr>
          <w:p>
            <w:pPr>
              <w:bidi w:val="0"/>
              <w:rPr>
                <w:rFonts w:hint="eastAsia" w:ascii="宋体" w:hAnsi="宋体" w:eastAsia="宋体" w:cs="宋体"/>
                <w:lang w:val="en-US" w:eastAsia="zh-CN"/>
              </w:rPr>
            </w:pPr>
            <w:bookmarkStart w:id="106" w:name="_Toc21577"/>
            <w:r>
              <w:rPr>
                <w:rFonts w:hint="eastAsia" w:ascii="宋体" w:hAnsi="宋体" w:eastAsia="宋体" w:cs="宋体"/>
                <w:lang w:val="en-US" w:eastAsia="zh-CN"/>
              </w:rPr>
              <w:t>5分</w:t>
            </w:r>
            <w:bookmarkEnd w:id="106"/>
          </w:p>
        </w:tc>
        <w:tc>
          <w:tcPr>
            <w:tcW w:w="6576" w:type="dxa"/>
            <w:noWrap w:val="0"/>
            <w:vAlign w:val="center"/>
          </w:tcPr>
          <w:p>
            <w:pPr>
              <w:bidi w:val="0"/>
              <w:rPr>
                <w:rFonts w:hint="eastAsia" w:ascii="宋体" w:hAnsi="宋体" w:eastAsia="宋体" w:cs="宋体"/>
                <w:lang w:val="en-US" w:eastAsia="zh-CN"/>
              </w:rPr>
            </w:pPr>
            <w:bookmarkStart w:id="107" w:name="_Toc23381"/>
            <w:r>
              <w:rPr>
                <w:rFonts w:hint="eastAsia" w:ascii="宋体" w:hAnsi="宋体" w:eastAsia="宋体" w:cs="宋体"/>
                <w:lang w:val="en-US" w:eastAsia="zh-CN"/>
              </w:rPr>
              <w:t>投标人自有食品检测室和检测设备的计3分，购买食品安全责任险的计2分。</w:t>
            </w:r>
            <w:bookmarkEnd w:id="107"/>
          </w:p>
          <w:p>
            <w:pPr>
              <w:bidi w:val="0"/>
              <w:rPr>
                <w:rFonts w:hint="eastAsia" w:ascii="宋体" w:hAnsi="宋体" w:eastAsia="宋体" w:cs="宋体"/>
                <w:lang w:val="en-US" w:eastAsia="zh-CN"/>
              </w:rPr>
            </w:pPr>
            <w:bookmarkStart w:id="108" w:name="_Toc32152"/>
            <w:r>
              <w:rPr>
                <w:rFonts w:hint="eastAsia" w:ascii="宋体" w:hAnsi="宋体" w:eastAsia="宋体" w:cs="宋体"/>
                <w:lang w:val="en-US" w:eastAsia="zh-CN"/>
              </w:rPr>
              <w:t>(附提供检测室和检测设备图片、购买证明资料复印件加盖投标人公章，否则不计分。)</w:t>
            </w:r>
            <w:bookmarkEnd w:id="10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682" w:type="dxa"/>
            <w:noWrap w:val="0"/>
            <w:vAlign w:val="center"/>
          </w:tcPr>
          <w:p>
            <w:pPr>
              <w:bidi w:val="0"/>
              <w:rPr>
                <w:rFonts w:hint="eastAsia" w:ascii="宋体" w:hAnsi="宋体" w:eastAsia="宋体" w:cs="宋体"/>
                <w:lang w:val="en-US" w:eastAsia="zh-CN"/>
              </w:rPr>
            </w:pPr>
            <w:bookmarkStart w:id="109" w:name="_Toc30285"/>
            <w:r>
              <w:rPr>
                <w:rFonts w:hint="eastAsia" w:ascii="宋体" w:hAnsi="宋体" w:eastAsia="宋体" w:cs="宋体"/>
                <w:lang w:val="en-US" w:eastAsia="zh-CN"/>
              </w:rPr>
              <w:t>8</w:t>
            </w:r>
            <w:bookmarkEnd w:id="109"/>
          </w:p>
        </w:tc>
        <w:tc>
          <w:tcPr>
            <w:tcW w:w="1173" w:type="dxa"/>
            <w:noWrap w:val="0"/>
            <w:vAlign w:val="center"/>
          </w:tcPr>
          <w:p>
            <w:pPr>
              <w:bidi w:val="0"/>
              <w:rPr>
                <w:rFonts w:hint="eastAsia" w:ascii="宋体" w:hAnsi="宋体" w:eastAsia="宋体" w:cs="宋体"/>
                <w:lang w:val="en-US" w:eastAsia="zh-CN"/>
              </w:rPr>
            </w:pPr>
            <w:bookmarkStart w:id="110" w:name="_Toc7330"/>
            <w:r>
              <w:rPr>
                <w:rFonts w:hint="eastAsia" w:ascii="宋体" w:hAnsi="宋体" w:eastAsia="宋体" w:cs="宋体"/>
                <w:lang w:val="en-US" w:eastAsia="zh-CN"/>
              </w:rPr>
              <w:t>管理规章制度</w:t>
            </w:r>
            <w:bookmarkEnd w:id="110"/>
          </w:p>
        </w:tc>
        <w:tc>
          <w:tcPr>
            <w:tcW w:w="995" w:type="dxa"/>
            <w:noWrap w:val="0"/>
            <w:vAlign w:val="center"/>
          </w:tcPr>
          <w:p>
            <w:pPr>
              <w:bidi w:val="0"/>
              <w:rPr>
                <w:rFonts w:hint="eastAsia" w:ascii="宋体" w:hAnsi="宋体" w:eastAsia="宋体" w:cs="宋体"/>
                <w:lang w:val="en-US" w:eastAsia="zh-CN"/>
              </w:rPr>
            </w:pPr>
            <w:bookmarkStart w:id="111" w:name="_Toc11129"/>
            <w:r>
              <w:rPr>
                <w:rFonts w:hint="eastAsia" w:ascii="宋体" w:hAnsi="宋体" w:eastAsia="宋体" w:cs="宋体"/>
                <w:lang w:val="en-US" w:eastAsia="zh-CN"/>
              </w:rPr>
              <w:t>10分</w:t>
            </w:r>
            <w:bookmarkEnd w:id="111"/>
          </w:p>
        </w:tc>
        <w:tc>
          <w:tcPr>
            <w:tcW w:w="6576" w:type="dxa"/>
            <w:noWrap w:val="0"/>
            <w:vAlign w:val="center"/>
          </w:tcPr>
          <w:p>
            <w:pPr>
              <w:bidi w:val="0"/>
              <w:rPr>
                <w:rFonts w:hint="eastAsia" w:ascii="宋体" w:hAnsi="宋体" w:eastAsia="宋体" w:cs="宋体"/>
                <w:lang w:val="en-US" w:eastAsia="zh-CN"/>
              </w:rPr>
            </w:pPr>
            <w:bookmarkStart w:id="112" w:name="_Toc8160"/>
            <w:r>
              <w:rPr>
                <w:rFonts w:hint="eastAsia" w:ascii="宋体" w:hAnsi="宋体" w:eastAsia="宋体" w:cs="宋体"/>
                <w:lang w:val="en-US" w:eastAsia="zh-CN"/>
              </w:rPr>
              <w:t>由评委根据投标人提供的食品配送管理流程、食品卫生保障管理制度、食品包装存储运输管理制度、文明服务管理制度、安全隐患应急制度，每项计2分，满分10分，未提供计0分。</w:t>
            </w:r>
            <w:bookmarkEnd w:id="1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682" w:type="dxa"/>
            <w:noWrap w:val="0"/>
            <w:vAlign w:val="center"/>
          </w:tcPr>
          <w:p>
            <w:pPr>
              <w:bidi w:val="0"/>
              <w:rPr>
                <w:rFonts w:hint="eastAsia" w:ascii="宋体" w:hAnsi="宋体" w:eastAsia="宋体" w:cs="宋体"/>
                <w:lang w:val="en-US" w:eastAsia="zh-CN"/>
              </w:rPr>
            </w:pPr>
            <w:bookmarkStart w:id="113" w:name="_Toc11415"/>
            <w:r>
              <w:rPr>
                <w:rFonts w:hint="eastAsia" w:ascii="宋体" w:hAnsi="宋体" w:eastAsia="宋体" w:cs="宋体"/>
                <w:lang w:val="en-US" w:eastAsia="zh-CN"/>
              </w:rPr>
              <w:t>9</w:t>
            </w:r>
            <w:bookmarkEnd w:id="113"/>
          </w:p>
        </w:tc>
        <w:tc>
          <w:tcPr>
            <w:tcW w:w="1173" w:type="dxa"/>
            <w:noWrap w:val="0"/>
            <w:vAlign w:val="center"/>
          </w:tcPr>
          <w:p>
            <w:pPr>
              <w:bidi w:val="0"/>
              <w:rPr>
                <w:rFonts w:hint="eastAsia" w:ascii="宋体" w:hAnsi="宋体" w:eastAsia="宋体" w:cs="宋体"/>
                <w:lang w:val="en-US" w:eastAsia="zh-CN"/>
              </w:rPr>
            </w:pPr>
            <w:bookmarkStart w:id="114" w:name="_Toc8858"/>
            <w:r>
              <w:rPr>
                <w:rFonts w:hint="eastAsia" w:ascii="宋体" w:hAnsi="宋体" w:eastAsia="宋体" w:cs="宋体"/>
                <w:lang w:val="en-US" w:eastAsia="zh-CN"/>
              </w:rPr>
              <w:t>应急预案</w:t>
            </w:r>
            <w:bookmarkEnd w:id="114"/>
          </w:p>
        </w:tc>
        <w:tc>
          <w:tcPr>
            <w:tcW w:w="995" w:type="dxa"/>
            <w:noWrap w:val="0"/>
            <w:vAlign w:val="center"/>
          </w:tcPr>
          <w:p>
            <w:pPr>
              <w:bidi w:val="0"/>
              <w:rPr>
                <w:rFonts w:hint="eastAsia" w:ascii="宋体" w:hAnsi="宋体" w:eastAsia="宋体" w:cs="宋体"/>
                <w:lang w:val="en-US" w:eastAsia="zh-CN"/>
              </w:rPr>
            </w:pPr>
            <w:bookmarkStart w:id="115" w:name="_Toc7755"/>
            <w:r>
              <w:rPr>
                <w:rFonts w:hint="eastAsia" w:ascii="宋体" w:hAnsi="宋体" w:eastAsia="宋体" w:cs="宋体"/>
                <w:lang w:val="en-US" w:eastAsia="zh-CN"/>
              </w:rPr>
              <w:t>10分</w:t>
            </w:r>
            <w:bookmarkEnd w:id="115"/>
          </w:p>
        </w:tc>
        <w:tc>
          <w:tcPr>
            <w:tcW w:w="6576" w:type="dxa"/>
            <w:noWrap w:val="0"/>
            <w:vAlign w:val="center"/>
          </w:tcPr>
          <w:p>
            <w:pPr>
              <w:bidi w:val="0"/>
              <w:rPr>
                <w:rFonts w:hint="eastAsia" w:ascii="宋体" w:hAnsi="宋体" w:eastAsia="宋体" w:cs="宋体"/>
                <w:lang w:val="en-US" w:eastAsia="zh-CN"/>
              </w:rPr>
            </w:pPr>
            <w:bookmarkStart w:id="116" w:name="_Toc15222"/>
            <w:r>
              <w:rPr>
                <w:rFonts w:hint="eastAsia" w:ascii="宋体" w:hAnsi="宋体" w:eastAsia="宋体" w:cs="宋体"/>
                <w:lang w:val="en-US" w:eastAsia="zh-CN"/>
              </w:rPr>
              <w:t>根据投标人提供应急预案的可行性、完善性、科学合理性计分:优计10分，良计6分，一般计3分，未提供计0分。</w:t>
            </w:r>
            <w:bookmarkEnd w:id="1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82" w:type="dxa"/>
            <w:noWrap w:val="0"/>
            <w:vAlign w:val="center"/>
          </w:tcPr>
          <w:p>
            <w:pPr>
              <w:bidi w:val="0"/>
              <w:rPr>
                <w:rFonts w:hint="eastAsia" w:ascii="宋体" w:hAnsi="宋体" w:eastAsia="宋体" w:cs="宋体"/>
                <w:lang w:val="en-US" w:eastAsia="zh-CN"/>
              </w:rPr>
            </w:pPr>
            <w:bookmarkStart w:id="117" w:name="_Toc30446"/>
            <w:r>
              <w:rPr>
                <w:rFonts w:hint="eastAsia" w:ascii="宋体" w:hAnsi="宋体" w:eastAsia="宋体" w:cs="宋体"/>
                <w:lang w:val="en-US" w:eastAsia="zh-CN"/>
              </w:rPr>
              <w:t>10</w:t>
            </w:r>
            <w:bookmarkEnd w:id="117"/>
          </w:p>
        </w:tc>
        <w:tc>
          <w:tcPr>
            <w:tcW w:w="1173" w:type="dxa"/>
            <w:noWrap w:val="0"/>
            <w:vAlign w:val="center"/>
          </w:tcPr>
          <w:p>
            <w:pPr>
              <w:bidi w:val="0"/>
              <w:rPr>
                <w:rFonts w:hint="eastAsia" w:ascii="宋体" w:hAnsi="宋体" w:eastAsia="宋体" w:cs="宋体"/>
                <w:lang w:val="en-US" w:eastAsia="zh-CN"/>
              </w:rPr>
            </w:pPr>
            <w:bookmarkStart w:id="118" w:name="_Toc142"/>
            <w:r>
              <w:rPr>
                <w:rFonts w:hint="eastAsia" w:ascii="宋体" w:hAnsi="宋体" w:eastAsia="宋体" w:cs="宋体"/>
                <w:lang w:val="en-US" w:eastAsia="zh-CN"/>
              </w:rPr>
              <w:t>服务方案</w:t>
            </w:r>
            <w:bookmarkEnd w:id="118"/>
          </w:p>
        </w:tc>
        <w:tc>
          <w:tcPr>
            <w:tcW w:w="995" w:type="dxa"/>
            <w:noWrap w:val="0"/>
            <w:vAlign w:val="center"/>
          </w:tcPr>
          <w:p>
            <w:pPr>
              <w:bidi w:val="0"/>
              <w:rPr>
                <w:rFonts w:hint="eastAsia" w:ascii="宋体" w:hAnsi="宋体" w:eastAsia="宋体" w:cs="宋体"/>
                <w:lang w:val="en-US" w:eastAsia="zh-CN"/>
              </w:rPr>
            </w:pPr>
            <w:bookmarkStart w:id="119" w:name="_Toc4297"/>
            <w:r>
              <w:rPr>
                <w:rFonts w:hint="eastAsia" w:ascii="宋体" w:hAnsi="宋体" w:eastAsia="宋体" w:cs="宋体"/>
                <w:lang w:val="en-US" w:eastAsia="zh-CN"/>
              </w:rPr>
              <w:t>10分</w:t>
            </w:r>
            <w:bookmarkEnd w:id="119"/>
          </w:p>
        </w:tc>
        <w:tc>
          <w:tcPr>
            <w:tcW w:w="6576" w:type="dxa"/>
            <w:noWrap w:val="0"/>
            <w:vAlign w:val="center"/>
          </w:tcPr>
          <w:p>
            <w:pPr>
              <w:bidi w:val="0"/>
              <w:rPr>
                <w:rFonts w:hint="eastAsia" w:ascii="宋体" w:hAnsi="宋体" w:eastAsia="宋体" w:cs="宋体"/>
                <w:lang w:val="en-US" w:eastAsia="zh-CN"/>
              </w:rPr>
            </w:pPr>
            <w:bookmarkStart w:id="120" w:name="_Toc30003"/>
            <w:r>
              <w:rPr>
                <w:rFonts w:hint="eastAsia" w:ascii="宋体" w:hAnsi="宋体" w:eastAsia="宋体" w:cs="宋体"/>
                <w:lang w:val="en-US" w:eastAsia="zh-CN"/>
              </w:rPr>
              <w:t>由评委综合比较投标人的整体服务方案、质量保证措施、服务保障方案、食材配送承诺书等进行综合比较评审，优计10分，良计6分，一般计3分，未提供计0分。</w:t>
            </w:r>
            <w:bookmarkEnd w:id="1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682" w:type="dxa"/>
            <w:noWrap w:val="0"/>
            <w:vAlign w:val="center"/>
          </w:tcPr>
          <w:p>
            <w:pPr>
              <w:bidi w:val="0"/>
              <w:rPr>
                <w:rFonts w:hint="eastAsia" w:ascii="宋体" w:hAnsi="宋体" w:eastAsia="宋体" w:cs="宋体"/>
                <w:lang w:val="en-US" w:eastAsia="zh-CN"/>
              </w:rPr>
            </w:pPr>
            <w:bookmarkStart w:id="121" w:name="_Toc29523"/>
            <w:r>
              <w:rPr>
                <w:rFonts w:hint="eastAsia" w:ascii="宋体" w:hAnsi="宋体" w:eastAsia="宋体" w:cs="宋体"/>
                <w:lang w:val="en-US" w:eastAsia="zh-CN"/>
              </w:rPr>
              <w:t>11</w:t>
            </w:r>
            <w:bookmarkEnd w:id="121"/>
          </w:p>
        </w:tc>
        <w:tc>
          <w:tcPr>
            <w:tcW w:w="1173" w:type="dxa"/>
            <w:noWrap w:val="0"/>
            <w:vAlign w:val="center"/>
          </w:tcPr>
          <w:p>
            <w:pPr>
              <w:bidi w:val="0"/>
              <w:rPr>
                <w:rFonts w:hint="eastAsia" w:ascii="宋体" w:hAnsi="宋体" w:eastAsia="宋体" w:cs="宋体"/>
                <w:lang w:val="en-US" w:eastAsia="zh-CN"/>
              </w:rPr>
            </w:pPr>
            <w:bookmarkStart w:id="122" w:name="_Toc30406"/>
            <w:r>
              <w:rPr>
                <w:rFonts w:hint="eastAsia" w:ascii="宋体" w:hAnsi="宋体" w:eastAsia="宋体" w:cs="宋体"/>
                <w:lang w:val="en-US" w:eastAsia="zh-CN"/>
              </w:rPr>
              <w:t>食材货源质量保障</w:t>
            </w:r>
            <w:bookmarkEnd w:id="122"/>
          </w:p>
        </w:tc>
        <w:tc>
          <w:tcPr>
            <w:tcW w:w="995" w:type="dxa"/>
            <w:noWrap w:val="0"/>
            <w:vAlign w:val="center"/>
          </w:tcPr>
          <w:p>
            <w:pPr>
              <w:bidi w:val="0"/>
              <w:rPr>
                <w:rFonts w:hint="eastAsia" w:ascii="宋体" w:hAnsi="宋体" w:eastAsia="宋体" w:cs="宋体"/>
                <w:lang w:val="en-US" w:eastAsia="zh-CN"/>
              </w:rPr>
            </w:pPr>
            <w:bookmarkStart w:id="123" w:name="_Toc13095"/>
            <w:r>
              <w:rPr>
                <w:rFonts w:hint="eastAsia" w:ascii="宋体" w:hAnsi="宋体" w:eastAsia="宋体" w:cs="宋体"/>
                <w:lang w:val="en-US" w:eastAsia="zh-CN"/>
              </w:rPr>
              <w:t>10分</w:t>
            </w:r>
            <w:bookmarkEnd w:id="123"/>
          </w:p>
        </w:tc>
        <w:tc>
          <w:tcPr>
            <w:tcW w:w="6576" w:type="dxa"/>
            <w:noWrap w:val="0"/>
            <w:vAlign w:val="center"/>
          </w:tcPr>
          <w:p>
            <w:pPr>
              <w:bidi w:val="0"/>
              <w:rPr>
                <w:rFonts w:hint="eastAsia" w:ascii="宋体" w:hAnsi="宋体" w:eastAsia="宋体" w:cs="宋体"/>
                <w:lang w:val="en-US" w:eastAsia="zh-CN"/>
              </w:rPr>
            </w:pPr>
            <w:bookmarkStart w:id="124" w:name="_Toc10569"/>
            <w:r>
              <w:rPr>
                <w:rFonts w:hint="eastAsia" w:ascii="宋体" w:hAnsi="宋体" w:eastAsia="宋体" w:cs="宋体"/>
                <w:lang w:val="en-US" w:eastAsia="zh-CN"/>
              </w:rPr>
              <w:t>根据投标人所投食材的货源质量保障配送基地、总经销商或直供商等、食材厂家或厂家的授权书、固定供货单位进出货证明或供货协议等情况综合评比，优计10分，良计6分，一般计3分，未提供计0分。</w:t>
            </w:r>
            <w:bookmarkEnd w:id="124"/>
          </w:p>
          <w:p>
            <w:pPr>
              <w:bidi w:val="0"/>
              <w:rPr>
                <w:rFonts w:hint="eastAsia" w:ascii="宋体" w:hAnsi="宋体" w:eastAsia="宋体" w:cs="宋体"/>
                <w:lang w:val="en-US" w:eastAsia="zh-CN"/>
              </w:rPr>
            </w:pPr>
            <w:bookmarkStart w:id="125" w:name="_Toc1732"/>
            <w:r>
              <w:rPr>
                <w:rFonts w:hint="eastAsia" w:ascii="宋体" w:hAnsi="宋体" w:eastAsia="宋体" w:cs="宋体"/>
                <w:lang w:val="en-US" w:eastAsia="zh-CN"/>
              </w:rPr>
              <w:t>(附提供相关资料复印件或照片并加盖投标人公章，原件备查，否则不计分。)</w:t>
            </w:r>
            <w:bookmarkEnd w:id="1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26" w:type="dxa"/>
            <w:gridSpan w:val="4"/>
            <w:noWrap w:val="0"/>
            <w:vAlign w:val="center"/>
          </w:tcPr>
          <w:p>
            <w:pPr>
              <w:bidi w:val="0"/>
              <w:rPr>
                <w:rFonts w:hint="eastAsia" w:ascii="宋体" w:hAnsi="宋体" w:eastAsia="宋体" w:cs="宋体"/>
                <w:lang w:val="en-US" w:eastAsia="zh-CN"/>
              </w:rPr>
            </w:pPr>
            <w:r>
              <w:rPr>
                <w:rFonts w:hint="eastAsia" w:ascii="宋体" w:hAnsi="宋体" w:eastAsia="宋体" w:cs="宋体"/>
                <w:lang w:val="en-US" w:eastAsia="zh-CN"/>
              </w:rPr>
              <w:t>第三部分：价格部分评分细则（满分30分）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82" w:type="dxa"/>
            <w:noWrap w:val="0"/>
            <w:vAlign w:val="center"/>
          </w:tcPr>
          <w:p>
            <w:pPr>
              <w:bidi w:val="0"/>
              <w:rPr>
                <w:rFonts w:hint="eastAsia" w:ascii="宋体" w:hAnsi="宋体" w:eastAsia="宋体" w:cs="宋体"/>
                <w:lang w:val="en-US" w:eastAsia="zh-CN"/>
              </w:rPr>
            </w:pPr>
            <w:bookmarkStart w:id="126" w:name="_Toc10652"/>
            <w:r>
              <w:rPr>
                <w:rFonts w:hint="eastAsia" w:ascii="宋体" w:hAnsi="宋体" w:eastAsia="宋体" w:cs="宋体"/>
                <w:lang w:val="en-US" w:eastAsia="zh-CN"/>
              </w:rPr>
              <w:t>序号</w:t>
            </w:r>
            <w:bookmarkEnd w:id="126"/>
          </w:p>
        </w:tc>
        <w:tc>
          <w:tcPr>
            <w:tcW w:w="1173" w:type="dxa"/>
            <w:noWrap w:val="0"/>
            <w:vAlign w:val="center"/>
          </w:tcPr>
          <w:p>
            <w:pPr>
              <w:bidi w:val="0"/>
              <w:rPr>
                <w:rFonts w:hint="eastAsia" w:ascii="宋体" w:hAnsi="宋体" w:eastAsia="宋体" w:cs="宋体"/>
                <w:lang w:val="en-US" w:eastAsia="zh-CN"/>
              </w:rPr>
            </w:pPr>
            <w:bookmarkStart w:id="127" w:name="_Toc24166"/>
            <w:r>
              <w:rPr>
                <w:rFonts w:hint="eastAsia" w:ascii="宋体" w:hAnsi="宋体" w:eastAsia="宋体" w:cs="宋体"/>
                <w:lang w:val="en-US" w:eastAsia="zh-CN"/>
              </w:rPr>
              <w:t>评分因素</w:t>
            </w:r>
            <w:bookmarkEnd w:id="127"/>
          </w:p>
        </w:tc>
        <w:tc>
          <w:tcPr>
            <w:tcW w:w="995" w:type="dxa"/>
            <w:noWrap w:val="0"/>
            <w:vAlign w:val="center"/>
          </w:tcPr>
          <w:p>
            <w:pPr>
              <w:bidi w:val="0"/>
              <w:rPr>
                <w:rFonts w:hint="eastAsia" w:ascii="宋体" w:hAnsi="宋体" w:eastAsia="宋体" w:cs="宋体"/>
                <w:lang w:val="en-US" w:eastAsia="zh-CN"/>
              </w:rPr>
            </w:pPr>
            <w:bookmarkStart w:id="128" w:name="_Toc14980"/>
            <w:r>
              <w:rPr>
                <w:rFonts w:hint="eastAsia" w:ascii="宋体" w:hAnsi="宋体" w:eastAsia="宋体" w:cs="宋体"/>
                <w:lang w:val="en-US" w:eastAsia="zh-CN"/>
              </w:rPr>
              <w:t>最高分</w:t>
            </w:r>
            <w:bookmarkEnd w:id="128"/>
          </w:p>
        </w:tc>
        <w:tc>
          <w:tcPr>
            <w:tcW w:w="6576" w:type="dxa"/>
            <w:noWrap w:val="0"/>
            <w:vAlign w:val="center"/>
          </w:tcPr>
          <w:p>
            <w:pPr>
              <w:bidi w:val="0"/>
              <w:rPr>
                <w:rFonts w:hint="eastAsia" w:ascii="宋体" w:hAnsi="宋体" w:eastAsia="宋体" w:cs="宋体"/>
                <w:lang w:val="en-US" w:eastAsia="zh-CN"/>
              </w:rPr>
            </w:pPr>
            <w:bookmarkStart w:id="129" w:name="_Toc32620"/>
            <w:r>
              <w:rPr>
                <w:rFonts w:hint="eastAsia" w:ascii="宋体" w:hAnsi="宋体" w:eastAsia="宋体" w:cs="宋体"/>
                <w:lang w:val="en-US" w:eastAsia="zh-CN"/>
              </w:rPr>
              <w:t>评分标准</w:t>
            </w:r>
            <w:bookmarkEnd w:id="1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5" w:hRule="atLeast"/>
          <w:jc w:val="center"/>
        </w:trPr>
        <w:tc>
          <w:tcPr>
            <w:tcW w:w="682" w:type="dxa"/>
            <w:noWrap w:val="0"/>
            <w:vAlign w:val="center"/>
          </w:tcPr>
          <w:p>
            <w:pPr>
              <w:bidi w:val="0"/>
              <w:rPr>
                <w:rFonts w:hint="eastAsia" w:ascii="宋体" w:hAnsi="宋体" w:eastAsia="宋体" w:cs="宋体"/>
                <w:lang w:val="en-US" w:eastAsia="zh-CN"/>
              </w:rPr>
            </w:pPr>
            <w:bookmarkStart w:id="130" w:name="_Toc2785"/>
            <w:r>
              <w:rPr>
                <w:rFonts w:hint="eastAsia" w:ascii="宋体" w:hAnsi="宋体" w:eastAsia="宋体" w:cs="宋体"/>
                <w:lang w:val="en-US" w:eastAsia="zh-CN"/>
              </w:rPr>
              <w:t>12</w:t>
            </w:r>
            <w:bookmarkEnd w:id="130"/>
          </w:p>
        </w:tc>
        <w:tc>
          <w:tcPr>
            <w:tcW w:w="1173" w:type="dxa"/>
            <w:noWrap w:val="0"/>
            <w:vAlign w:val="center"/>
          </w:tcPr>
          <w:p>
            <w:pPr>
              <w:bidi w:val="0"/>
              <w:rPr>
                <w:rFonts w:hint="eastAsia" w:ascii="宋体" w:hAnsi="宋体" w:eastAsia="宋体" w:cs="宋体"/>
                <w:lang w:val="en-US" w:eastAsia="zh-CN"/>
              </w:rPr>
            </w:pPr>
            <w:bookmarkStart w:id="131" w:name="_Toc26664"/>
            <w:r>
              <w:rPr>
                <w:rFonts w:hint="eastAsia" w:ascii="宋体" w:hAnsi="宋体" w:eastAsia="宋体" w:cs="宋体"/>
                <w:lang w:val="en-US" w:eastAsia="zh-CN"/>
              </w:rPr>
              <w:t>投标报价</w:t>
            </w:r>
            <w:bookmarkEnd w:id="131"/>
          </w:p>
        </w:tc>
        <w:tc>
          <w:tcPr>
            <w:tcW w:w="995" w:type="dxa"/>
            <w:noWrap w:val="0"/>
            <w:vAlign w:val="center"/>
          </w:tcPr>
          <w:p>
            <w:pPr>
              <w:bidi w:val="0"/>
              <w:rPr>
                <w:rFonts w:hint="eastAsia" w:ascii="宋体" w:hAnsi="宋体" w:eastAsia="宋体" w:cs="宋体"/>
                <w:lang w:val="en-US" w:eastAsia="zh-CN"/>
              </w:rPr>
            </w:pPr>
            <w:bookmarkStart w:id="132" w:name="_Toc26319"/>
            <w:r>
              <w:rPr>
                <w:rFonts w:hint="eastAsia" w:ascii="宋体" w:hAnsi="宋体" w:eastAsia="宋体" w:cs="宋体"/>
                <w:lang w:val="en-US" w:eastAsia="zh-CN"/>
              </w:rPr>
              <w:t>30分</w:t>
            </w:r>
            <w:bookmarkEnd w:id="132"/>
          </w:p>
        </w:tc>
        <w:tc>
          <w:tcPr>
            <w:tcW w:w="6576" w:type="dxa"/>
            <w:noWrap w:val="0"/>
            <w:vAlign w:val="center"/>
          </w:tcPr>
          <w:p>
            <w:pPr>
              <w:bidi w:val="0"/>
              <w:rPr>
                <w:rFonts w:hint="eastAsia" w:ascii="宋体" w:hAnsi="宋体" w:eastAsia="宋体" w:cs="宋体"/>
                <w:lang w:val="en-US" w:eastAsia="zh-CN"/>
              </w:rPr>
            </w:pPr>
            <w:bookmarkStart w:id="133" w:name="_Toc10007"/>
            <w:r>
              <w:rPr>
                <w:rFonts w:hint="eastAsia" w:ascii="宋体" w:hAnsi="宋体" w:eastAsia="宋体" w:cs="宋体"/>
                <w:lang w:val="en-US" w:eastAsia="zh-CN"/>
              </w:rPr>
              <w:t>综合评分法中的投标报价分统一采用低价优先法计算，即每类食材满足招标文件要求且投标折扣最低的投标报价为评标基准价。其他投标人每个类别的价格得分统一按照下列公式计算：价格得分=（评标基准价/投标报价）×对应包类别最高分值；每个包投标价格总得分：取该包中每个类别投标报价分之和。</w:t>
            </w:r>
            <w:bookmarkEnd w:id="133"/>
          </w:p>
          <w:p>
            <w:pPr>
              <w:bidi w:val="0"/>
              <w:rPr>
                <w:rFonts w:hint="eastAsia" w:ascii="宋体" w:hAnsi="宋体" w:eastAsia="宋体" w:cs="宋体"/>
                <w:lang w:val="en-US" w:eastAsia="zh-CN"/>
              </w:rPr>
            </w:pPr>
            <w:bookmarkStart w:id="134" w:name="_Toc29308"/>
            <w:r>
              <w:rPr>
                <w:rFonts w:hint="eastAsia" w:ascii="宋体" w:hAnsi="宋体" w:eastAsia="宋体" w:cs="宋体"/>
                <w:lang w:val="en-US" w:eastAsia="zh-CN"/>
              </w:rPr>
              <w:t>说明1：评标委员会认为投标人的报价折扣明显低于其他通过符合性审查投标人的报价，有可能影响产品质量或者不能诚信履约的，要求其在评标现场合理的时间内提供书面说明，必要时可提交相关证明材料（开标前准备相关材料）；投标人不能证明其报价合理性的，评标委员会将其作为无效投标处理。</w:t>
            </w:r>
            <w:bookmarkEnd w:id="134"/>
          </w:p>
          <w:p>
            <w:pPr>
              <w:bidi w:val="0"/>
              <w:rPr>
                <w:rFonts w:hint="eastAsia" w:ascii="宋体" w:hAnsi="宋体" w:eastAsia="宋体" w:cs="宋体"/>
                <w:lang w:val="en-US" w:eastAsia="zh-CN"/>
              </w:rPr>
            </w:pPr>
            <w:bookmarkStart w:id="135" w:name="_Toc26819"/>
            <w:r>
              <w:rPr>
                <w:rFonts w:hint="eastAsia" w:ascii="宋体" w:hAnsi="宋体" w:eastAsia="宋体" w:cs="宋体"/>
                <w:lang w:val="en-US" w:eastAsia="zh-CN"/>
              </w:rPr>
              <w:t>说明2：报价表中所表述的“折扣”是以当地市场零售价( 参照香江百货、步步高超市价格,特价除外)为基数，（另香江百货、步步高超市没有的食材，双方参照其他地方市场零售价协商定价），投标人报折扣，如某类别折扣为90%，即表示合同价为市场零售价×90%。</w:t>
            </w:r>
            <w:bookmarkEnd w:id="135"/>
          </w:p>
          <w:p>
            <w:pPr>
              <w:bidi w:val="0"/>
              <w:rPr>
                <w:rFonts w:hint="eastAsia" w:ascii="宋体" w:hAnsi="宋体" w:eastAsia="宋体" w:cs="宋体"/>
                <w:lang w:val="en-US" w:eastAsia="zh-CN"/>
              </w:rPr>
            </w:pPr>
            <w:bookmarkStart w:id="136" w:name="_Toc17657"/>
            <w:r>
              <w:rPr>
                <w:rFonts w:hint="eastAsia" w:ascii="宋体" w:hAnsi="宋体" w:eastAsia="宋体" w:cs="宋体"/>
                <w:lang w:val="en-US" w:eastAsia="zh-CN"/>
              </w:rPr>
              <w:t>说明3：投标报价包含原材料成本、包装、运输费(送货到采购人指定的现场)、保险、上下车、利润、税金、政策性规费、售后服务等所有中标人应承担的全部费用。</w:t>
            </w:r>
            <w:bookmarkEnd w:id="136"/>
          </w:p>
          <w:p>
            <w:pPr>
              <w:bidi w:val="0"/>
              <w:rPr>
                <w:rFonts w:hint="eastAsia" w:ascii="宋体" w:hAnsi="宋体" w:eastAsia="宋体" w:cs="宋体"/>
                <w:lang w:val="en-US" w:eastAsia="zh-CN"/>
              </w:rPr>
            </w:pPr>
            <w:bookmarkStart w:id="137" w:name="_Toc23016"/>
            <w:r>
              <w:rPr>
                <w:rFonts w:hint="eastAsia" w:ascii="宋体" w:hAnsi="宋体" w:eastAsia="宋体" w:cs="宋体"/>
                <w:lang w:val="en-US" w:eastAsia="zh-CN"/>
              </w:rPr>
              <w:t>说明4：对投标报价折扣必须以百分比进行报价，填写一定要慎重，它不但是报价评分的依据，也是中标后付款的重要依据。此表保留在投标文件中，另须单独用小信封密封封装1份作为公开唱标时用，并按规定密封。所有类别最高折扣率: 95%， 超过此折扣率的报价为无效投标。</w:t>
            </w:r>
            <w:bookmarkEnd w:id="137"/>
          </w:p>
          <w:p>
            <w:pPr>
              <w:bidi w:val="0"/>
              <w:rPr>
                <w:rFonts w:hint="eastAsia" w:ascii="宋体" w:hAnsi="宋体" w:eastAsia="宋体" w:cs="宋体"/>
                <w:lang w:val="en-US" w:eastAsia="zh-CN"/>
              </w:rPr>
            </w:pPr>
            <w:bookmarkStart w:id="138" w:name="_Toc10836"/>
            <w:r>
              <w:rPr>
                <w:rFonts w:hint="eastAsia" w:ascii="宋体" w:hAnsi="宋体" w:eastAsia="宋体" w:cs="宋体"/>
                <w:lang w:val="en-US" w:eastAsia="zh-CN"/>
              </w:rPr>
              <w:t>说明5：若存在中标人在某类别食材折扣明显过高、利润空间明显过大，为保证师生伙食质量，学校将根据市场零售价有权在合同签订时合理下调食材折扣。如果供应商送货价格高于学校询价的价格，以学校询价的市场零售价为准（如某类别折扣为90%，即表示合同价为市场零售价×90%）；供应商送货价格低于学校询价的价格，以供应商合同价格为准（如某类别折扣为90%，即表示合同价为市场零售价×90%）。</w:t>
            </w:r>
            <w:bookmarkEnd w:id="138"/>
          </w:p>
          <w:p>
            <w:pPr>
              <w:bidi w:val="0"/>
              <w:rPr>
                <w:rFonts w:hint="eastAsia" w:ascii="宋体" w:hAnsi="宋体" w:eastAsia="宋体" w:cs="宋体"/>
                <w:lang w:val="en-US" w:eastAsia="zh-CN"/>
              </w:rPr>
            </w:pPr>
            <w:r>
              <w:rPr>
                <w:rFonts w:hint="eastAsia" w:ascii="宋体" w:hAnsi="宋体" w:eastAsia="宋体" w:cs="宋体"/>
                <w:lang w:val="en-US" w:eastAsia="zh-CN"/>
              </w:rPr>
              <w:t xml:space="preserve">    说明6：特别强调：如果市教育局核查供货商食材价格明显偏高时，学校必须对食材价格进行干预指导。</w:t>
            </w:r>
          </w:p>
        </w:tc>
      </w:tr>
    </w:tbl>
    <w:p>
      <w:pPr>
        <w:pStyle w:val="6"/>
        <w:keepNext w:val="0"/>
        <w:adjustRightInd w:val="0"/>
        <w:snapToGrid w:val="0"/>
        <w:spacing w:before="156" w:beforeLines="50" w:line="360" w:lineRule="auto"/>
        <w:rPr>
          <w:rFonts w:hint="eastAsia" w:ascii="黑体" w:hAnsi="华文中宋" w:eastAsia="黑体"/>
          <w:sz w:val="32"/>
          <w:szCs w:val="32"/>
        </w:rPr>
        <w:sectPr>
          <w:footerReference r:id="rId7" w:type="default"/>
          <w:pgSz w:w="11906" w:h="16838"/>
          <w:pgMar w:top="1474" w:right="1474" w:bottom="1474" w:left="1588" w:header="851" w:footer="992" w:gutter="0"/>
          <w:pgNumType w:fmt="decimal" w:start="1"/>
          <w:cols w:space="720" w:num="1"/>
          <w:docGrid w:type="lines" w:linePitch="312" w:charSpace="0"/>
        </w:sectPr>
      </w:pPr>
      <w:bookmarkStart w:id="139" w:name="_Toc3265"/>
      <w:bookmarkStart w:id="140" w:name="_Toc10132"/>
    </w:p>
    <w:p>
      <w:pPr>
        <w:pStyle w:val="6"/>
        <w:keepNext w:val="0"/>
        <w:adjustRightInd w:val="0"/>
        <w:snapToGrid w:val="0"/>
        <w:spacing w:before="156" w:beforeLines="50" w:line="360" w:lineRule="auto"/>
        <w:rPr>
          <w:rFonts w:ascii="黑体" w:hAnsi="华文中宋" w:eastAsia="黑体"/>
          <w:sz w:val="32"/>
          <w:szCs w:val="32"/>
        </w:rPr>
      </w:pPr>
      <w:r>
        <w:rPr>
          <w:rFonts w:hint="eastAsia" w:ascii="黑体" w:hAnsi="华文中宋" w:eastAsia="黑体"/>
          <w:sz w:val="32"/>
          <w:szCs w:val="32"/>
        </w:rPr>
        <w:t>第五章 采购需求</w:t>
      </w:r>
      <w:bookmarkEnd w:id="139"/>
      <w:bookmarkEnd w:id="140"/>
    </w:p>
    <w:p>
      <w:pPr>
        <w:pStyle w:val="7"/>
        <w:adjustRightInd w:val="0"/>
        <w:snapToGrid w:val="0"/>
        <w:spacing w:before="156" w:beforeLines="50"/>
        <w:jc w:val="center"/>
        <w:rPr>
          <w:rFonts w:ascii="黑体" w:hAnsi="黑体" w:eastAsia="黑体"/>
          <w:sz w:val="28"/>
          <w:szCs w:val="28"/>
        </w:rPr>
      </w:pPr>
      <w:bookmarkStart w:id="141" w:name="_Toc12958"/>
      <w:bookmarkStart w:id="142" w:name="_Toc20409"/>
      <w:r>
        <w:rPr>
          <w:rFonts w:hint="eastAsia" w:ascii="黑体" w:hAnsi="黑体" w:eastAsia="黑体"/>
          <w:sz w:val="28"/>
          <w:szCs w:val="28"/>
        </w:rPr>
        <w:t>第一节 采购清单一览表</w:t>
      </w:r>
      <w:bookmarkEnd w:id="141"/>
      <w:bookmarkEnd w:id="142"/>
    </w:p>
    <w:tbl>
      <w:tblPr>
        <w:tblStyle w:val="23"/>
        <w:tblW w:w="909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1180"/>
        <w:gridCol w:w="1901"/>
        <w:gridCol w:w="1134"/>
        <w:gridCol w:w="932"/>
        <w:gridCol w:w="1478"/>
        <w:gridCol w:w="1222"/>
        <w:gridCol w:w="8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lang w:val="en-US" w:eastAsia="zh-CN"/>
              </w:rPr>
              <w:t>序</w:t>
            </w:r>
            <w:r>
              <w:rPr>
                <w:rFonts w:hint="eastAsia" w:ascii="宋体" w:hAnsi="宋体" w:eastAsia="宋体" w:cs="宋体"/>
                <w:szCs w:val="21"/>
              </w:rPr>
              <w:t xml:space="preserve">号 </w:t>
            </w:r>
          </w:p>
        </w:tc>
        <w:tc>
          <w:tcPr>
            <w:tcW w:w="1180" w:type="dxa"/>
            <w:vMerge w:val="restart"/>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包名称</w:t>
            </w:r>
          </w:p>
        </w:tc>
        <w:tc>
          <w:tcPr>
            <w:tcW w:w="1901" w:type="dxa"/>
            <w:vMerge w:val="restart"/>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分项项目名称</w:t>
            </w:r>
          </w:p>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（条目号/品目名称）</w:t>
            </w:r>
          </w:p>
        </w:tc>
        <w:tc>
          <w:tcPr>
            <w:tcW w:w="1134" w:type="dxa"/>
            <w:vMerge w:val="restart"/>
            <w:tcBorders>
              <w:left w:val="single" w:color="auto" w:sz="4" w:space="0"/>
            </w:tcBorders>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color w:val="000000"/>
                <w:kern w:val="0"/>
                <w:szCs w:val="21"/>
              </w:rPr>
              <w:t>是否接受进口设备</w:t>
            </w:r>
          </w:p>
        </w:tc>
        <w:tc>
          <w:tcPr>
            <w:tcW w:w="932" w:type="dxa"/>
            <w:vMerge w:val="restart"/>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数量</w:t>
            </w:r>
          </w:p>
        </w:tc>
        <w:tc>
          <w:tcPr>
            <w:tcW w:w="2700" w:type="dxa"/>
            <w:gridSpan w:val="2"/>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交货要求</w:t>
            </w:r>
          </w:p>
        </w:tc>
        <w:tc>
          <w:tcPr>
            <w:tcW w:w="816" w:type="dxa"/>
            <w:vMerge w:val="restart"/>
            <w:vAlign w:val="center"/>
          </w:tcPr>
          <w:p>
            <w:pPr>
              <w:adjustRightInd w:val="0"/>
              <w:snapToGrid w:val="0"/>
              <w:spacing w:line="360" w:lineRule="auto"/>
              <w:jc w:val="center"/>
              <w:rPr>
                <w:rFonts w:hint="eastAsia" w:ascii="宋体" w:hAnsi="宋体" w:eastAsia="宋体" w:cs="宋体"/>
                <w:szCs w:val="21"/>
              </w:rPr>
            </w:pPr>
            <w:r>
              <w:rPr>
                <w:rFonts w:hint="eastAsia" w:ascii="宋体" w:hAnsi="宋体" w:eastAsia="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adjustRightInd w:val="0"/>
              <w:snapToGrid w:val="0"/>
              <w:spacing w:before="156" w:beforeLines="50" w:line="360" w:lineRule="auto"/>
              <w:jc w:val="center"/>
              <w:rPr>
                <w:rFonts w:hint="eastAsia" w:ascii="宋体" w:hAnsi="宋体" w:eastAsia="宋体" w:cs="宋体"/>
                <w:szCs w:val="21"/>
              </w:rPr>
            </w:pPr>
          </w:p>
        </w:tc>
        <w:tc>
          <w:tcPr>
            <w:tcW w:w="1180" w:type="dxa"/>
            <w:vMerge w:val="continue"/>
            <w:vAlign w:val="center"/>
          </w:tcPr>
          <w:p>
            <w:pPr>
              <w:adjustRightInd w:val="0"/>
              <w:snapToGrid w:val="0"/>
              <w:spacing w:before="156" w:beforeLines="50" w:line="360" w:lineRule="auto"/>
              <w:jc w:val="center"/>
              <w:rPr>
                <w:rFonts w:hint="eastAsia" w:ascii="宋体" w:hAnsi="宋体" w:eastAsia="宋体" w:cs="宋体"/>
                <w:szCs w:val="21"/>
              </w:rPr>
            </w:pPr>
          </w:p>
        </w:tc>
        <w:tc>
          <w:tcPr>
            <w:tcW w:w="1901" w:type="dxa"/>
            <w:vMerge w:val="continue"/>
            <w:vAlign w:val="center"/>
          </w:tcPr>
          <w:p>
            <w:pPr>
              <w:adjustRightInd w:val="0"/>
              <w:snapToGrid w:val="0"/>
              <w:spacing w:before="156" w:beforeLines="50" w:line="360" w:lineRule="auto"/>
              <w:jc w:val="center"/>
              <w:rPr>
                <w:rFonts w:hint="eastAsia" w:ascii="宋体" w:hAnsi="宋体" w:eastAsia="宋体" w:cs="宋体"/>
                <w:szCs w:val="21"/>
              </w:rPr>
            </w:pPr>
          </w:p>
        </w:tc>
        <w:tc>
          <w:tcPr>
            <w:tcW w:w="1134" w:type="dxa"/>
            <w:vMerge w:val="continue"/>
            <w:tcBorders>
              <w:left w:val="single" w:color="auto" w:sz="4" w:space="0"/>
            </w:tcBorders>
            <w:vAlign w:val="center"/>
          </w:tcPr>
          <w:p>
            <w:pPr>
              <w:adjustRightInd w:val="0"/>
              <w:snapToGrid w:val="0"/>
              <w:spacing w:before="156" w:beforeLines="50" w:line="360" w:lineRule="auto"/>
              <w:jc w:val="center"/>
              <w:rPr>
                <w:rFonts w:hint="eastAsia" w:ascii="宋体" w:hAnsi="宋体" w:eastAsia="宋体" w:cs="宋体"/>
                <w:szCs w:val="21"/>
              </w:rPr>
            </w:pPr>
          </w:p>
        </w:tc>
        <w:tc>
          <w:tcPr>
            <w:tcW w:w="932" w:type="dxa"/>
            <w:vMerge w:val="continue"/>
            <w:vAlign w:val="center"/>
          </w:tcPr>
          <w:p>
            <w:pPr>
              <w:adjustRightInd w:val="0"/>
              <w:snapToGrid w:val="0"/>
              <w:spacing w:before="156" w:beforeLines="50" w:line="360" w:lineRule="auto"/>
              <w:jc w:val="center"/>
              <w:rPr>
                <w:rFonts w:hint="eastAsia" w:ascii="宋体" w:hAnsi="宋体" w:eastAsia="宋体" w:cs="宋体"/>
                <w:szCs w:val="21"/>
              </w:rPr>
            </w:pPr>
          </w:p>
        </w:tc>
        <w:tc>
          <w:tcPr>
            <w:tcW w:w="1478" w:type="dxa"/>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时间</w:t>
            </w:r>
          </w:p>
        </w:tc>
        <w:tc>
          <w:tcPr>
            <w:tcW w:w="1222" w:type="dxa"/>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地点</w:t>
            </w:r>
          </w:p>
        </w:tc>
        <w:tc>
          <w:tcPr>
            <w:tcW w:w="816" w:type="dxa"/>
            <w:vMerge w:val="continue"/>
          </w:tcPr>
          <w:p>
            <w:pPr>
              <w:adjustRightInd w:val="0"/>
              <w:snapToGrid w:val="0"/>
              <w:spacing w:before="156" w:beforeLines="50" w:line="360" w:lineRule="auto"/>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vAlign w:val="center"/>
          </w:tcPr>
          <w:p>
            <w:pPr>
              <w:pStyle w:val="14"/>
              <w:adjustRightInd w:val="0"/>
              <w:snapToGrid w:val="0"/>
              <w:jc w:val="center"/>
              <w:rPr>
                <w:rFonts w:hint="eastAsia" w:ascii="宋体" w:hAnsi="宋体" w:eastAsia="宋体" w:cs="宋体"/>
                <w:color w:val="000000" w:themeColor="text1"/>
                <w:kern w:val="0"/>
                <w:lang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1</w:t>
            </w:r>
          </w:p>
        </w:tc>
        <w:tc>
          <w:tcPr>
            <w:tcW w:w="1180"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1包</w:t>
            </w:r>
          </w:p>
        </w:tc>
        <w:tc>
          <w:tcPr>
            <w:tcW w:w="1901" w:type="dxa"/>
            <w:vAlign w:val="center"/>
          </w:tcPr>
          <w:p>
            <w:pPr>
              <w:pStyle w:val="14"/>
              <w:adjustRightInd w:val="0"/>
              <w:snapToGrid w:val="0"/>
              <w:jc w:val="center"/>
              <w:rPr>
                <w:rFonts w:hint="eastAsia" w:ascii="宋体" w:hAnsi="宋体" w:eastAsia="宋体" w:cs="宋体"/>
                <w:color w:val="000000" w:themeColor="text1"/>
                <w:kern w:val="0"/>
                <w:sz w:val="21"/>
                <w:szCs w:val="24"/>
                <w:lang w:val="en-US" w:eastAsia="zh-CN" w:bidi="ar-SA"/>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米粉</w:t>
            </w:r>
          </w:p>
        </w:tc>
        <w:tc>
          <w:tcPr>
            <w:tcW w:w="1134" w:type="dxa"/>
            <w:tcBorders>
              <w:left w:val="single" w:color="auto" w:sz="4" w:space="0"/>
            </w:tcBorders>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否</w:t>
            </w:r>
          </w:p>
        </w:tc>
        <w:tc>
          <w:tcPr>
            <w:tcW w:w="932" w:type="dxa"/>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1批</w:t>
            </w:r>
          </w:p>
        </w:tc>
        <w:tc>
          <w:tcPr>
            <w:tcW w:w="1478" w:type="dxa"/>
            <w:vMerge w:val="restart"/>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按照采购人发出的供货单中指定时间送达</w:t>
            </w:r>
          </w:p>
        </w:tc>
        <w:tc>
          <w:tcPr>
            <w:tcW w:w="1222" w:type="dxa"/>
            <w:vMerge w:val="restart"/>
            <w:vAlign w:val="center"/>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衡阳市</w:t>
            </w:r>
            <w:r>
              <w:rPr>
                <w:rFonts w:hint="eastAsia" w:ascii="宋体" w:hAnsi="宋体" w:eastAsia="宋体" w:cs="宋体"/>
                <w:szCs w:val="21"/>
                <w:lang w:val="en-US" w:eastAsia="zh-CN"/>
              </w:rPr>
              <w:t>石鼓区莲湖路</w:t>
            </w:r>
            <w:r>
              <w:rPr>
                <w:rFonts w:hint="eastAsia" w:ascii="宋体" w:hAnsi="宋体" w:eastAsia="宋体" w:cs="宋体"/>
                <w:szCs w:val="21"/>
              </w:rPr>
              <w:t>8号</w:t>
            </w:r>
          </w:p>
        </w:tc>
        <w:tc>
          <w:tcPr>
            <w:tcW w:w="816" w:type="dxa"/>
          </w:tcPr>
          <w:p>
            <w:pPr>
              <w:adjustRightInd w:val="0"/>
              <w:snapToGrid w:val="0"/>
              <w:spacing w:before="156" w:beforeLines="50" w:line="360" w:lineRule="auto"/>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429" w:type="dxa"/>
            <w:vAlign w:val="center"/>
          </w:tcPr>
          <w:p>
            <w:pPr>
              <w:pStyle w:val="14"/>
              <w:adjustRightInd w:val="0"/>
              <w:snapToGrid w:val="0"/>
              <w:jc w:val="center"/>
              <w:rPr>
                <w:rFonts w:hint="eastAsia" w:ascii="宋体" w:hAnsi="宋体" w:eastAsia="宋体" w:cs="宋体"/>
                <w:color w:val="000000" w:themeColor="text1"/>
                <w:kern w:val="0"/>
                <w:lang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2</w:t>
            </w:r>
          </w:p>
        </w:tc>
        <w:tc>
          <w:tcPr>
            <w:tcW w:w="1180" w:type="dxa"/>
            <w:vAlign w:val="center"/>
          </w:tcPr>
          <w:p>
            <w:pPr>
              <w:adjustRightInd w:val="0"/>
              <w:snapToGrid w:val="0"/>
              <w:jc w:val="center"/>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2包</w:t>
            </w:r>
          </w:p>
        </w:tc>
        <w:tc>
          <w:tcPr>
            <w:tcW w:w="1901" w:type="dxa"/>
            <w:vAlign w:val="center"/>
          </w:tcPr>
          <w:p>
            <w:pPr>
              <w:adjustRightInd w:val="0"/>
              <w:snapToGrid w:val="0"/>
              <w:jc w:val="center"/>
              <w:rPr>
                <w:rFonts w:hint="eastAsia" w:ascii="宋体" w:hAnsi="宋体" w:eastAsia="宋体" w:cs="宋体"/>
                <w:color w:val="000000" w:themeColor="text1"/>
                <w:kern w:val="0"/>
                <w:sz w:val="21"/>
                <w:szCs w:val="24"/>
                <w:lang w:val="en-US" w:eastAsia="zh-CN" w:bidi="ar-SA"/>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大米、油</w:t>
            </w:r>
          </w:p>
        </w:tc>
        <w:tc>
          <w:tcPr>
            <w:tcW w:w="1134" w:type="dxa"/>
            <w:tcBorders>
              <w:left w:val="single" w:color="auto" w:sz="4" w:space="0"/>
            </w:tcBorders>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否</w:t>
            </w:r>
          </w:p>
        </w:tc>
        <w:tc>
          <w:tcPr>
            <w:tcW w:w="932" w:type="dxa"/>
          </w:tcPr>
          <w:p>
            <w:pPr>
              <w:adjustRightInd w:val="0"/>
              <w:snapToGrid w:val="0"/>
              <w:spacing w:before="156" w:beforeLines="50" w:line="360" w:lineRule="auto"/>
              <w:jc w:val="center"/>
              <w:rPr>
                <w:rFonts w:hint="eastAsia" w:ascii="宋体" w:hAnsi="宋体" w:eastAsia="宋体" w:cs="宋体"/>
                <w:szCs w:val="21"/>
              </w:rPr>
            </w:pPr>
            <w:r>
              <w:rPr>
                <w:rFonts w:hint="eastAsia" w:ascii="宋体" w:hAnsi="宋体" w:eastAsia="宋体" w:cs="宋体"/>
                <w:szCs w:val="21"/>
              </w:rPr>
              <w:t>1批</w:t>
            </w:r>
          </w:p>
        </w:tc>
        <w:tc>
          <w:tcPr>
            <w:tcW w:w="1478" w:type="dxa"/>
            <w:vMerge w:val="continue"/>
          </w:tcPr>
          <w:p>
            <w:pPr>
              <w:adjustRightInd w:val="0"/>
              <w:snapToGrid w:val="0"/>
              <w:spacing w:before="156" w:beforeLines="50" w:line="360" w:lineRule="auto"/>
              <w:rPr>
                <w:rFonts w:hint="eastAsia" w:ascii="宋体" w:hAnsi="宋体" w:eastAsia="宋体" w:cs="宋体"/>
                <w:szCs w:val="21"/>
              </w:rPr>
            </w:pPr>
          </w:p>
        </w:tc>
        <w:tc>
          <w:tcPr>
            <w:tcW w:w="1222" w:type="dxa"/>
            <w:vMerge w:val="continue"/>
          </w:tcPr>
          <w:p>
            <w:pPr>
              <w:adjustRightInd w:val="0"/>
              <w:snapToGrid w:val="0"/>
              <w:spacing w:before="156" w:beforeLines="50" w:line="360" w:lineRule="auto"/>
              <w:rPr>
                <w:rFonts w:hint="eastAsia" w:ascii="宋体" w:hAnsi="宋体" w:eastAsia="宋体" w:cs="宋体"/>
                <w:szCs w:val="21"/>
              </w:rPr>
            </w:pPr>
          </w:p>
        </w:tc>
        <w:tc>
          <w:tcPr>
            <w:tcW w:w="816" w:type="dxa"/>
          </w:tcPr>
          <w:p>
            <w:pPr>
              <w:adjustRightInd w:val="0"/>
              <w:snapToGrid w:val="0"/>
              <w:spacing w:before="156" w:beforeLines="50" w:line="360" w:lineRule="auto"/>
              <w:rPr>
                <w:rFonts w:hint="eastAsia" w:ascii="宋体" w:hAnsi="宋体" w:eastAsia="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429"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3</w:t>
            </w:r>
          </w:p>
        </w:tc>
        <w:tc>
          <w:tcPr>
            <w:tcW w:w="1180" w:type="dxa"/>
            <w:vAlign w:val="center"/>
          </w:tcPr>
          <w:p>
            <w:pPr>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3包</w:t>
            </w:r>
          </w:p>
        </w:tc>
        <w:tc>
          <w:tcPr>
            <w:tcW w:w="1901" w:type="dxa"/>
            <w:vAlign w:val="center"/>
          </w:tcPr>
          <w:p>
            <w:pPr>
              <w:adjustRightInd w:val="0"/>
              <w:snapToGrid w:val="0"/>
              <w:jc w:val="center"/>
              <w:rPr>
                <w:rFonts w:hint="eastAsia" w:ascii="宋体" w:hAnsi="宋体" w:eastAsia="宋体" w:cs="宋体"/>
                <w:color w:val="000000"/>
                <w:kern w:val="0"/>
                <w:szCs w:val="21"/>
                <w:lang w:bidi="ar"/>
              </w:rPr>
            </w:pPr>
            <w:r>
              <w:rPr>
                <w:rFonts w:hint="eastAsia" w:ascii="宋体" w:hAnsi="宋体" w:eastAsia="宋体" w:cs="宋体"/>
                <w:color w:val="000000" w:themeColor="text1"/>
                <w:kern w:val="0"/>
                <w14:textFill>
                  <w14:solidFill>
                    <w14:schemeClr w14:val="tx1"/>
                  </w14:solidFill>
                </w14:textFill>
              </w:rPr>
              <w:t>肉类、禽蛋、蔬菜</w:t>
            </w:r>
          </w:p>
        </w:tc>
        <w:tc>
          <w:tcPr>
            <w:tcW w:w="1134" w:type="dxa"/>
            <w:tcBorders>
              <w:left w:val="single" w:color="auto" w:sz="4" w:space="0"/>
            </w:tcBorders>
            <w:vAlign w:val="top"/>
          </w:tcPr>
          <w:p>
            <w:pPr>
              <w:adjustRightInd w:val="0"/>
              <w:snapToGrid w:val="0"/>
              <w:spacing w:before="156" w:beforeLines="50"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否</w:t>
            </w:r>
          </w:p>
        </w:tc>
        <w:tc>
          <w:tcPr>
            <w:tcW w:w="932" w:type="dxa"/>
            <w:vAlign w:val="top"/>
          </w:tcPr>
          <w:p>
            <w:pPr>
              <w:adjustRightInd w:val="0"/>
              <w:snapToGrid w:val="0"/>
              <w:spacing w:before="156" w:beforeLines="50"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Cs w:val="21"/>
              </w:rPr>
              <w:t>1批</w:t>
            </w:r>
          </w:p>
        </w:tc>
        <w:tc>
          <w:tcPr>
            <w:tcW w:w="1478" w:type="dxa"/>
            <w:vMerge w:val="continue"/>
          </w:tcPr>
          <w:p>
            <w:pPr>
              <w:adjustRightInd w:val="0"/>
              <w:snapToGrid w:val="0"/>
              <w:spacing w:before="156" w:beforeLines="50" w:line="360" w:lineRule="auto"/>
              <w:rPr>
                <w:rFonts w:hint="eastAsia" w:ascii="宋体" w:hAnsi="宋体" w:eastAsia="宋体" w:cs="宋体"/>
                <w:szCs w:val="21"/>
              </w:rPr>
            </w:pPr>
          </w:p>
        </w:tc>
        <w:tc>
          <w:tcPr>
            <w:tcW w:w="1222" w:type="dxa"/>
            <w:vMerge w:val="continue"/>
          </w:tcPr>
          <w:p>
            <w:pPr>
              <w:adjustRightInd w:val="0"/>
              <w:snapToGrid w:val="0"/>
              <w:spacing w:before="156" w:beforeLines="50" w:line="360" w:lineRule="auto"/>
              <w:rPr>
                <w:rFonts w:hint="eastAsia" w:ascii="宋体" w:hAnsi="宋体" w:eastAsia="宋体" w:cs="宋体"/>
                <w:szCs w:val="21"/>
              </w:rPr>
            </w:pPr>
          </w:p>
        </w:tc>
        <w:tc>
          <w:tcPr>
            <w:tcW w:w="816" w:type="dxa"/>
          </w:tcPr>
          <w:p>
            <w:pPr>
              <w:adjustRightInd w:val="0"/>
              <w:snapToGrid w:val="0"/>
              <w:spacing w:before="156" w:beforeLines="50" w:line="360" w:lineRule="auto"/>
              <w:rPr>
                <w:rFonts w:hint="eastAsia" w:ascii="宋体" w:hAnsi="宋体" w:eastAsia="宋体" w:cs="宋体"/>
                <w:szCs w:val="21"/>
              </w:rPr>
            </w:pPr>
          </w:p>
        </w:tc>
      </w:tr>
    </w:tbl>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注：1、“包”为最小合同单位（最小投标单位）。每“包”内容应细化到“品目”（如果分品目的）。</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asciiTheme="minorEastAsia" w:hAnsiTheme="minorEastAsia" w:eastAsiaTheme="minorEastAsia"/>
          <w:szCs w:val="21"/>
        </w:rPr>
      </w:pPr>
      <w:r>
        <w:rPr>
          <w:rFonts w:hint="eastAsia" w:asciiTheme="minorEastAsia" w:hAnsiTheme="minorEastAsia" w:eastAsiaTheme="minorEastAsia"/>
          <w:szCs w:val="21"/>
        </w:rPr>
        <w:t>2、投标人必须对一个完整、独立的包进行投标，不得仅对一个包中的部分品目投标，否则</w:t>
      </w:r>
      <w:r>
        <w:rPr>
          <w:rFonts w:hint="eastAsia" w:asciiTheme="minorEastAsia" w:hAnsiTheme="minorEastAsia" w:eastAsiaTheme="minorEastAsia"/>
          <w:b/>
          <w:szCs w:val="21"/>
        </w:rPr>
        <w:t>投标无效。</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cs="宋体" w:asciiTheme="minorEastAsia" w:hAnsiTheme="minorEastAsia" w:eastAsiaTheme="minorEastAsia"/>
          <w:color w:val="000000"/>
          <w:kern w:val="0"/>
          <w:szCs w:val="21"/>
        </w:rPr>
      </w:pPr>
      <w:r>
        <w:rPr>
          <w:rFonts w:hint="eastAsia" w:asciiTheme="minorEastAsia" w:hAnsiTheme="minorEastAsia" w:eastAsiaTheme="minorEastAsia"/>
          <w:szCs w:val="21"/>
        </w:rPr>
        <w:t>3、货物的主要技术参数或规格：</w:t>
      </w:r>
      <w:r>
        <w:rPr>
          <w:rFonts w:cs="宋体" w:asciiTheme="minorEastAsia" w:hAnsiTheme="minorEastAsia" w:eastAsiaTheme="minorEastAsia"/>
          <w:color w:val="000000"/>
          <w:kern w:val="0"/>
          <w:szCs w:val="21"/>
        </w:rPr>
        <w:t>详见“技术要求”中的具体技术参数</w:t>
      </w:r>
      <w:r>
        <w:rPr>
          <w:rFonts w:hint="eastAsia" w:cs="宋体" w:asciiTheme="minorEastAsia" w:hAnsiTheme="minorEastAsia" w:eastAsiaTheme="minorEastAsia"/>
          <w:color w:val="000000"/>
          <w:kern w:val="0"/>
          <w:szCs w:val="21"/>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ascii="宋体" w:hAnsi="宋体" w:cs="宋体"/>
          <w:kern w:val="0"/>
          <w:szCs w:val="21"/>
        </w:rPr>
      </w:pPr>
      <w:r>
        <w:rPr>
          <w:rFonts w:hint="eastAsia" w:ascii="宋体" w:hAnsi="宋体" w:cs="宋体"/>
          <w:bCs/>
          <w:kern w:val="0"/>
          <w:szCs w:val="21"/>
        </w:rPr>
        <w:t>4、投标人应</w:t>
      </w:r>
      <w:r>
        <w:rPr>
          <w:rFonts w:hint="eastAsia" w:ascii="宋体" w:hAnsi="宋体" w:cs="宋体"/>
          <w:kern w:val="0"/>
          <w:szCs w:val="21"/>
        </w:rPr>
        <w:t>在投标文件《分项报价明细表》中按</w:t>
      </w:r>
      <w:r>
        <w:rPr>
          <w:rFonts w:hint="eastAsia" w:ascii="宋体" w:hAnsi="宋体"/>
          <w:color w:val="000000"/>
          <w:szCs w:val="21"/>
        </w:rPr>
        <w:t>分项项目名称（包括</w:t>
      </w:r>
      <w:r>
        <w:rPr>
          <w:rFonts w:hint="eastAsia" w:ascii="宋体" w:hAnsi="宋体" w:cs="宋体"/>
          <w:kern w:val="0"/>
          <w:szCs w:val="21"/>
        </w:rPr>
        <w:t>条目号/品目名称）顺序逐项填写，且每个品目中的条目均需按招标文件规定报价。如有缺项、漏项，其</w:t>
      </w:r>
      <w:r>
        <w:rPr>
          <w:rFonts w:hint="eastAsia" w:ascii="宋体" w:hAnsi="宋体" w:cs="宋体"/>
          <w:b/>
          <w:kern w:val="0"/>
          <w:szCs w:val="21"/>
        </w:rPr>
        <w:t>投标无效</w:t>
      </w:r>
      <w:r>
        <w:rPr>
          <w:rFonts w:hint="eastAsia" w:ascii="宋体" w:hAnsi="宋体" w:cs="宋体"/>
          <w:kern w:val="0"/>
          <w:szCs w:val="21"/>
        </w:rPr>
        <w:t>。</w:t>
      </w:r>
    </w:p>
    <w:p>
      <w:pPr>
        <w:pStyle w:val="11"/>
        <w:bidi w:val="0"/>
      </w:pPr>
    </w:p>
    <w:p>
      <w:pPr>
        <w:pStyle w:val="7"/>
        <w:adjustRightInd w:val="0"/>
        <w:snapToGrid w:val="0"/>
        <w:spacing w:before="156" w:beforeLines="50"/>
        <w:jc w:val="center"/>
        <w:rPr>
          <w:rFonts w:ascii="黑体" w:hAnsi="黑体" w:eastAsia="黑体"/>
          <w:sz w:val="28"/>
          <w:szCs w:val="28"/>
        </w:rPr>
      </w:pPr>
      <w:bookmarkStart w:id="143" w:name="_Toc30030"/>
      <w:bookmarkStart w:id="144" w:name="_Toc5078"/>
      <w:r>
        <w:rPr>
          <w:rFonts w:hint="eastAsia" w:ascii="黑体" w:hAnsi="黑体" w:eastAsia="黑体"/>
          <w:sz w:val="28"/>
          <w:szCs w:val="28"/>
        </w:rPr>
        <w:t xml:space="preserve">第二节 </w:t>
      </w:r>
      <w:r>
        <w:rPr>
          <w:rFonts w:ascii="黑体" w:hAnsi="黑体" w:eastAsia="黑体"/>
          <w:sz w:val="28"/>
          <w:szCs w:val="28"/>
        </w:rPr>
        <w:t>技术要求</w:t>
      </w:r>
      <w:bookmarkEnd w:id="143"/>
      <w:bookmarkEnd w:id="144"/>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★标注项为不可负偏离的重要响应内容，否则作无效投标处理。</w:t>
      </w:r>
    </w:p>
    <w:p>
      <w:pPr>
        <w:rPr>
          <w:rFonts w:ascii="宋体" w:hAnsi="宋体" w:cs="宋体"/>
          <w:color w:val="000000" w:themeColor="text1"/>
          <w:kern w:val="0"/>
          <w:sz w:val="22"/>
          <w14:textFill>
            <w14:solidFill>
              <w14:schemeClr w14:val="tx1"/>
            </w14:solidFill>
          </w14:textFill>
        </w:rPr>
      </w:pPr>
    </w:p>
    <w:p>
      <w:pPr>
        <w:adjustRightInd w:val="0"/>
        <w:snapToGrid w:val="0"/>
        <w:spacing w:line="360" w:lineRule="auto"/>
        <w:ind w:firstLine="422" w:firstLineChars="200"/>
        <w:rPr>
          <w:rFonts w:ascii="宋体" w:hAnsi="宋体" w:cs="宋体"/>
          <w:b/>
          <w:snapToGrid w:val="0"/>
          <w:szCs w:val="21"/>
        </w:rPr>
      </w:pPr>
      <w:r>
        <w:rPr>
          <w:rFonts w:hint="eastAsia" w:ascii="宋体" w:hAnsi="宋体" w:cs="宋体"/>
          <w:b/>
          <w:snapToGrid w:val="0"/>
          <w:szCs w:val="21"/>
        </w:rPr>
        <w:t>一、项目概述</w:t>
      </w:r>
    </w:p>
    <w:p>
      <w:pPr>
        <w:adjustRightInd w:val="0"/>
        <w:snapToGrid w:val="0"/>
        <w:spacing w:line="360" w:lineRule="auto"/>
        <w:ind w:firstLine="422" w:firstLineChars="200"/>
        <w:rPr>
          <w:rFonts w:ascii="宋体" w:hAnsi="宋体"/>
          <w:szCs w:val="21"/>
        </w:rPr>
      </w:pPr>
      <w:bookmarkStart w:id="145" w:name="OLE_LINK6"/>
      <w:r>
        <w:rPr>
          <w:rFonts w:hint="eastAsia" w:ascii="宋体" w:hAnsi="宋体"/>
          <w:b/>
          <w:snapToGrid w:val="0"/>
          <w:kern w:val="0"/>
          <w:szCs w:val="21"/>
        </w:rPr>
        <w:t>1、项目情况</w:t>
      </w:r>
      <w:r>
        <w:rPr>
          <w:rFonts w:hint="eastAsia" w:ascii="宋体" w:hAnsi="宋体"/>
          <w:snapToGrid w:val="0"/>
          <w:kern w:val="0"/>
          <w:szCs w:val="21"/>
        </w:rPr>
        <w:t>：</w:t>
      </w:r>
      <w:r>
        <w:rPr>
          <w:rFonts w:hint="eastAsia"/>
          <w:iCs/>
          <w:lang w:eastAsia="zh-CN"/>
        </w:rPr>
        <w:t>2021年衡阳市第二中学食堂大宗食材配送服务采购项目</w:t>
      </w:r>
      <w:r>
        <w:rPr>
          <w:rFonts w:hint="eastAsia" w:ascii="宋体" w:hAnsi="宋体"/>
          <w:snapToGrid w:val="0"/>
          <w:kern w:val="0"/>
          <w:szCs w:val="21"/>
        </w:rPr>
        <w:t>，</w:t>
      </w:r>
      <w:r>
        <w:rPr>
          <w:rFonts w:hint="eastAsia" w:ascii="宋体" w:hAnsi="宋体"/>
          <w:snapToGrid w:val="0"/>
          <w:szCs w:val="21"/>
        </w:rPr>
        <w:t>采用公开招标方式确定</w:t>
      </w:r>
      <w:r>
        <w:rPr>
          <w:rFonts w:hint="eastAsia" w:ascii="宋体" w:hAnsi="宋体"/>
          <w:szCs w:val="21"/>
        </w:rPr>
        <w:t>食品</w:t>
      </w:r>
      <w:r>
        <w:rPr>
          <w:rFonts w:hint="eastAsia" w:ascii="宋体" w:hAnsi="宋体"/>
          <w:snapToGrid w:val="0"/>
          <w:szCs w:val="21"/>
        </w:rPr>
        <w:t>供应及</w:t>
      </w:r>
      <w:r>
        <w:rPr>
          <w:rFonts w:hint="eastAsia" w:ascii="宋体" w:hAnsi="宋体"/>
          <w:szCs w:val="21"/>
        </w:rPr>
        <w:t>配送</w:t>
      </w:r>
      <w:r>
        <w:rPr>
          <w:rFonts w:hint="eastAsia" w:ascii="宋体" w:hAnsi="宋体"/>
          <w:snapToGrid w:val="0"/>
          <w:szCs w:val="21"/>
        </w:rPr>
        <w:t>服务的供应商。</w:t>
      </w:r>
    </w:p>
    <w:bookmarkEnd w:id="145"/>
    <w:p>
      <w:pPr>
        <w:keepNext/>
        <w:keepLines/>
        <w:pageBreakBefore w:val="0"/>
        <w:widowControl w:val="0"/>
        <w:kinsoku/>
        <w:wordWrap/>
        <w:overflowPunct/>
        <w:topLinePunct w:val="0"/>
        <w:autoSpaceDE/>
        <w:autoSpaceDN/>
        <w:bidi w:val="0"/>
        <w:adjustRightInd/>
        <w:snapToGrid/>
        <w:spacing w:before="0" w:after="0" w:line="440" w:lineRule="exact"/>
        <w:ind w:firstLine="420" w:firstLineChars="200"/>
        <w:textAlignment w:val="auto"/>
        <w:outlineLvl w:val="9"/>
        <w:rPr>
          <w:rFonts w:hint="eastAsia" w:ascii="宋体" w:hAnsi="宋体" w:eastAsia="宋体" w:cs="宋体"/>
          <w:snapToGrid w:val="0"/>
          <w:kern w:val="0"/>
          <w:sz w:val="21"/>
          <w:szCs w:val="21"/>
        </w:rPr>
      </w:pPr>
      <w:r>
        <w:rPr>
          <w:rFonts w:hint="eastAsia" w:ascii="宋体" w:hAnsi="宋体" w:eastAsia="宋体" w:cs="宋体"/>
          <w:sz w:val="21"/>
          <w:szCs w:val="21"/>
        </w:rPr>
        <w:t>2、采购清单参数：</w:t>
      </w:r>
    </w:p>
    <w:tbl>
      <w:tblPr>
        <w:tblStyle w:val="24"/>
        <w:tblW w:w="881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052"/>
        <w:gridCol w:w="2625"/>
        <w:gridCol w:w="1931"/>
        <w:gridCol w:w="1257"/>
        <w:gridCol w:w="195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33" w:hRule="atLeast"/>
        </w:trPr>
        <w:tc>
          <w:tcPr>
            <w:tcW w:w="1052" w:type="dxa"/>
            <w:vAlign w:val="center"/>
          </w:tcPr>
          <w:p>
            <w:pPr>
              <w:widowControl/>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序号</w:t>
            </w:r>
          </w:p>
        </w:tc>
        <w:tc>
          <w:tcPr>
            <w:tcW w:w="2625" w:type="dxa"/>
            <w:vAlign w:val="center"/>
          </w:tcPr>
          <w:p>
            <w:pPr>
              <w:widowControl/>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包名/包名称</w:t>
            </w:r>
          </w:p>
        </w:tc>
        <w:tc>
          <w:tcPr>
            <w:tcW w:w="1931" w:type="dxa"/>
            <w:vAlign w:val="center"/>
          </w:tcPr>
          <w:p>
            <w:pPr>
              <w:widowControl/>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标的物名称</w:t>
            </w:r>
          </w:p>
        </w:tc>
        <w:tc>
          <w:tcPr>
            <w:tcW w:w="1257" w:type="dxa"/>
            <w:vAlign w:val="center"/>
          </w:tcPr>
          <w:p>
            <w:pPr>
              <w:widowControl/>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数量</w:t>
            </w:r>
          </w:p>
        </w:tc>
        <w:tc>
          <w:tcPr>
            <w:tcW w:w="1953" w:type="dxa"/>
            <w:vAlign w:val="center"/>
          </w:tcPr>
          <w:p>
            <w:pPr>
              <w:widowControl/>
              <w:adjustRightInd w:val="0"/>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rPr>
              <w:t>采购预算</w:t>
            </w:r>
            <w:r>
              <w:rPr>
                <w:rFonts w:hint="eastAsia" w:ascii="宋体" w:hAnsi="宋体" w:eastAsia="宋体" w:cs="宋体"/>
                <w:sz w:val="21"/>
                <w:szCs w:val="21"/>
                <w:lang w:val="en-US" w:eastAsia="zh-CN"/>
              </w:rPr>
              <w:t>最高限价</w:t>
            </w:r>
          </w:p>
          <w:p>
            <w:pPr>
              <w:pStyle w:val="2"/>
              <w:spacing w:after="0"/>
              <w:ind w:left="0" w:leftChars="0" w:firstLine="0" w:firstLineChars="0"/>
              <w:jc w:val="center"/>
              <w:rPr>
                <w:rFonts w:hint="eastAsia" w:ascii="宋体" w:hAnsi="宋体" w:eastAsia="宋体" w:cs="宋体"/>
                <w:sz w:val="21"/>
                <w:szCs w:val="21"/>
              </w:rPr>
            </w:pPr>
            <w:r>
              <w:rPr>
                <w:rFonts w:hint="eastAsia" w:ascii="宋体" w:hAnsi="宋体" w:eastAsia="宋体" w:cs="宋体"/>
                <w:sz w:val="21"/>
                <w:szCs w:val="21"/>
              </w:rPr>
              <w:t>（元）</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052"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w:t>
            </w:r>
          </w:p>
        </w:tc>
        <w:tc>
          <w:tcPr>
            <w:tcW w:w="2625" w:type="dxa"/>
            <w:vAlign w:val="center"/>
          </w:tcPr>
          <w:p>
            <w:pPr>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第1包</w:t>
            </w:r>
          </w:p>
        </w:tc>
        <w:tc>
          <w:tcPr>
            <w:tcW w:w="1931" w:type="dxa"/>
            <w:vAlign w:val="center"/>
          </w:tcPr>
          <w:p>
            <w:pPr>
              <w:widowControl/>
              <w:jc w:val="center"/>
              <w:textAlignment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lang w:bidi="ar"/>
              </w:rPr>
              <w:t>米粉</w:t>
            </w:r>
          </w:p>
        </w:tc>
        <w:tc>
          <w:tcPr>
            <w:tcW w:w="1257"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批</w:t>
            </w:r>
          </w:p>
        </w:tc>
        <w:tc>
          <w:tcPr>
            <w:tcW w:w="1953" w:type="dxa"/>
            <w:vAlign w:val="center"/>
          </w:tcPr>
          <w:p>
            <w:pPr>
              <w:pStyle w:val="14"/>
              <w:adjustRightInd w:val="0"/>
              <w:snapToGrid w:val="0"/>
              <w:jc w:val="center"/>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w:t>
            </w:r>
            <w:r>
              <w:rPr>
                <w:rFonts w:hint="eastAsia" w:ascii="宋体" w:hAnsi="宋体" w:eastAsia="宋体" w:cs="宋体"/>
                <w:color w:val="000000" w:themeColor="text1"/>
                <w:kern w:val="0"/>
                <w:sz w:val="21"/>
                <w:szCs w:val="21"/>
                <w:lang w:val="en-US" w:eastAsia="zh-CN"/>
                <w14:textFill>
                  <w14:solidFill>
                    <w14:schemeClr w14:val="tx1"/>
                  </w14:solidFill>
                </w14:textFill>
              </w:rPr>
              <w:t>0000</w:t>
            </w:r>
            <w:r>
              <w:rPr>
                <w:rFonts w:hint="eastAsia" w:ascii="宋体" w:hAnsi="宋体" w:eastAsia="宋体" w:cs="宋体"/>
                <w:color w:val="000000" w:themeColor="text1"/>
                <w:kern w:val="0"/>
                <w:sz w:val="21"/>
                <w:szCs w:val="21"/>
                <w14:textFill>
                  <w14:solidFill>
                    <w14:schemeClr w14:val="tx1"/>
                  </w14:solidFill>
                </w14:textFill>
              </w:rPr>
              <w:t>.00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052"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hAnsi="宋体" w:cs="宋体"/>
                <w:color w:val="000000" w:themeColor="text1"/>
                <w:kern w:val="0"/>
                <w:lang w:val="en-US" w:eastAsia="zh-CN"/>
                <w14:textFill>
                  <w14:solidFill>
                    <w14:schemeClr w14:val="tx1"/>
                  </w14:solidFill>
                </w14:textFill>
              </w:rPr>
              <w:t>2</w:t>
            </w:r>
          </w:p>
        </w:tc>
        <w:tc>
          <w:tcPr>
            <w:tcW w:w="2625" w:type="dxa"/>
            <w:vAlign w:val="center"/>
          </w:tcPr>
          <w:p>
            <w:pPr>
              <w:adjustRightInd w:val="0"/>
              <w:snapToGrid w:val="0"/>
              <w:jc w:val="center"/>
              <w:rPr>
                <w:rFonts w:hint="eastAsia" w:ascii="宋体" w:hAnsi="宋体" w:eastAsia="宋体" w:cs="宋体"/>
                <w:color w:val="000000" w:themeColor="text1"/>
                <w:kern w:val="0"/>
                <w14:textFill>
                  <w14:solidFill>
                    <w14:schemeClr w14:val="tx1"/>
                  </w14:solidFill>
                </w14:textFill>
              </w:rPr>
            </w:pPr>
            <w:r>
              <w:rPr>
                <w:rFonts w:hint="eastAsia" w:ascii="宋体" w:hAnsi="宋体" w:eastAsia="宋体" w:cs="宋体"/>
                <w:color w:val="000000" w:themeColor="text1"/>
                <w:kern w:val="0"/>
                <w14:textFill>
                  <w14:solidFill>
                    <w14:schemeClr w14:val="tx1"/>
                  </w14:solidFill>
                </w14:textFill>
              </w:rPr>
              <w:t>第</w:t>
            </w:r>
            <w:r>
              <w:rPr>
                <w:rFonts w:hint="eastAsia" w:ascii="宋体" w:hAnsi="宋体" w:cs="宋体"/>
                <w:color w:val="000000" w:themeColor="text1"/>
                <w:kern w:val="0"/>
                <w:lang w:val="en-US" w:eastAsia="zh-CN"/>
                <w14:textFill>
                  <w14:solidFill>
                    <w14:schemeClr w14:val="tx1"/>
                  </w14:solidFill>
                </w14:textFill>
              </w:rPr>
              <w:t>2</w:t>
            </w:r>
            <w:r>
              <w:rPr>
                <w:rFonts w:hint="eastAsia" w:ascii="宋体" w:hAnsi="宋体" w:eastAsia="宋体" w:cs="宋体"/>
                <w:color w:val="000000" w:themeColor="text1"/>
                <w:kern w:val="0"/>
                <w14:textFill>
                  <w14:solidFill>
                    <w14:schemeClr w14:val="tx1"/>
                  </w14:solidFill>
                </w14:textFill>
              </w:rPr>
              <w:t>包</w:t>
            </w:r>
          </w:p>
        </w:tc>
        <w:tc>
          <w:tcPr>
            <w:tcW w:w="1931" w:type="dxa"/>
            <w:vAlign w:val="center"/>
          </w:tcPr>
          <w:p>
            <w:pPr>
              <w:widowControl/>
              <w:jc w:val="center"/>
              <w:textAlignment w:val="center"/>
              <w:rPr>
                <w:rFonts w:hint="eastAsia" w:ascii="宋体" w:hAnsi="宋体" w:eastAsia="宋体" w:cs="宋体"/>
                <w:color w:val="000000"/>
                <w:kern w:val="0"/>
                <w:szCs w:val="21"/>
                <w:lang w:bidi="ar"/>
              </w:rPr>
            </w:pPr>
            <w:r>
              <w:rPr>
                <w:rFonts w:hint="eastAsia" w:ascii="宋体" w:hAnsi="宋体" w:eastAsia="宋体" w:cs="宋体"/>
                <w:sz w:val="21"/>
                <w:szCs w:val="21"/>
                <w:lang w:val="en-US" w:eastAsia="zh-CN"/>
              </w:rPr>
              <w:t>大米、油</w:t>
            </w:r>
          </w:p>
        </w:tc>
        <w:tc>
          <w:tcPr>
            <w:tcW w:w="1257"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1批</w:t>
            </w:r>
          </w:p>
        </w:tc>
        <w:tc>
          <w:tcPr>
            <w:tcW w:w="1953" w:type="dxa"/>
            <w:vAlign w:val="center"/>
          </w:tcPr>
          <w:p>
            <w:pPr>
              <w:pStyle w:val="14"/>
              <w:adjustRightInd w:val="0"/>
              <w:snapToGrid w:val="0"/>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450000.00</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07" w:hRule="atLeast"/>
        </w:trPr>
        <w:tc>
          <w:tcPr>
            <w:tcW w:w="1052"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hAnsi="宋体" w:cs="宋体"/>
                <w:color w:val="000000" w:themeColor="text1"/>
                <w:kern w:val="0"/>
                <w:sz w:val="21"/>
                <w:szCs w:val="21"/>
                <w:lang w:val="en-US" w:eastAsia="zh-CN"/>
                <w14:textFill>
                  <w14:solidFill>
                    <w14:schemeClr w14:val="tx1"/>
                  </w14:solidFill>
                </w14:textFill>
              </w:rPr>
              <w:t>3</w:t>
            </w:r>
          </w:p>
        </w:tc>
        <w:tc>
          <w:tcPr>
            <w:tcW w:w="2625" w:type="dxa"/>
            <w:vAlign w:val="center"/>
          </w:tcPr>
          <w:p>
            <w:pPr>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第</w:t>
            </w:r>
            <w:r>
              <w:rPr>
                <w:rFonts w:hint="eastAsia" w:ascii="宋体" w:hAnsi="宋体" w:cs="宋体"/>
                <w:color w:val="000000" w:themeColor="text1"/>
                <w:kern w:val="0"/>
                <w:sz w:val="21"/>
                <w:szCs w:val="21"/>
                <w:lang w:val="en-US" w:eastAsia="zh-CN"/>
                <w14:textFill>
                  <w14:solidFill>
                    <w14:schemeClr w14:val="tx1"/>
                  </w14:solidFill>
                </w14:textFill>
              </w:rPr>
              <w:t>3</w:t>
            </w:r>
            <w:r>
              <w:rPr>
                <w:rFonts w:hint="eastAsia" w:ascii="宋体" w:hAnsi="宋体" w:eastAsia="宋体" w:cs="宋体"/>
                <w:color w:val="000000" w:themeColor="text1"/>
                <w:kern w:val="0"/>
                <w:sz w:val="21"/>
                <w:szCs w:val="21"/>
                <w14:textFill>
                  <w14:solidFill>
                    <w14:schemeClr w14:val="tx1"/>
                  </w14:solidFill>
                </w14:textFill>
              </w:rPr>
              <w:t>包</w:t>
            </w:r>
          </w:p>
        </w:tc>
        <w:tc>
          <w:tcPr>
            <w:tcW w:w="1931" w:type="dxa"/>
            <w:vAlign w:val="center"/>
          </w:tcPr>
          <w:p>
            <w:pPr>
              <w:widowControl/>
              <w:jc w:val="center"/>
              <w:textAlignment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kern w:val="0"/>
                <w:sz w:val="21"/>
                <w:szCs w:val="21"/>
                <w:lang w:bidi="ar"/>
              </w:rPr>
              <w:t>肉类、禽蛋、蔬菜</w:t>
            </w:r>
          </w:p>
        </w:tc>
        <w:tc>
          <w:tcPr>
            <w:tcW w:w="1257"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w:t>
            </w:r>
            <w:r>
              <w:rPr>
                <w:rFonts w:hint="eastAsia" w:ascii="宋体" w:hAnsi="宋体" w:eastAsia="宋体" w:cs="宋体"/>
                <w:color w:val="000000" w:themeColor="text1"/>
                <w:kern w:val="0"/>
                <w:sz w:val="21"/>
                <w:szCs w:val="21"/>
                <w:lang w:val="en-US" w:eastAsia="zh-CN"/>
                <w14:textFill>
                  <w14:solidFill>
                    <w14:schemeClr w14:val="tx1"/>
                  </w14:solidFill>
                </w14:textFill>
              </w:rPr>
              <w:t>批</w:t>
            </w:r>
          </w:p>
        </w:tc>
        <w:tc>
          <w:tcPr>
            <w:tcW w:w="1953" w:type="dxa"/>
            <w:vAlign w:val="center"/>
          </w:tcPr>
          <w:p>
            <w:pPr>
              <w:pStyle w:val="14"/>
              <w:adjustRightInd w:val="0"/>
              <w:snapToGrid w:val="0"/>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135000</w:t>
            </w:r>
            <w:r>
              <w:rPr>
                <w:rFonts w:hint="eastAsia" w:ascii="宋体" w:hAnsi="宋体" w:eastAsia="宋体" w:cs="宋体"/>
                <w:color w:val="000000" w:themeColor="text1"/>
                <w:kern w:val="0"/>
                <w:sz w:val="21"/>
                <w:szCs w:val="21"/>
                <w14:textFill>
                  <w14:solidFill>
                    <w14:schemeClr w14:val="tx1"/>
                  </w14:solidFill>
                </w14:textFill>
              </w:rPr>
              <w:t>0.00</w:t>
            </w:r>
          </w:p>
        </w:tc>
      </w:tr>
    </w:tbl>
    <w:p>
      <w:pPr>
        <w:spacing w:line="360" w:lineRule="auto"/>
        <w:ind w:firstLine="413" w:firstLineChars="196"/>
        <w:rPr>
          <w:rFonts w:hint="eastAsia" w:ascii="宋体" w:hAnsi="宋体" w:eastAsia="宋体" w:cs="宋体"/>
          <w:sz w:val="21"/>
          <w:szCs w:val="21"/>
        </w:rPr>
      </w:pPr>
      <w:r>
        <w:rPr>
          <w:rFonts w:hint="eastAsia" w:ascii="宋体" w:hAnsi="宋体" w:eastAsia="宋体" w:cs="宋体"/>
          <w:b/>
          <w:sz w:val="21"/>
          <w:szCs w:val="21"/>
        </w:rPr>
        <w:t>以上各包的预算为预估价，</w:t>
      </w:r>
      <w:r>
        <w:rPr>
          <w:rFonts w:hint="eastAsia" w:ascii="宋体" w:hAnsi="宋体" w:eastAsia="宋体" w:cs="宋体"/>
          <w:b/>
          <w:bCs/>
          <w:sz w:val="21"/>
          <w:szCs w:val="21"/>
        </w:rPr>
        <w:t>因本项目食堂物资供应人数和市场价格的不确定性，结算金额有可能超出预算，结算以采购人实际采购金额为准。</w:t>
      </w: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snapToGrid w:val="0"/>
          <w:sz w:val="21"/>
          <w:szCs w:val="21"/>
        </w:rPr>
      </w:pPr>
      <w:r>
        <w:rPr>
          <w:rFonts w:hint="eastAsia" w:ascii="宋体" w:hAnsi="宋体" w:eastAsia="宋体" w:cs="宋体"/>
          <w:b/>
          <w:snapToGrid w:val="0"/>
          <w:kern w:val="0"/>
          <w:sz w:val="21"/>
          <w:szCs w:val="21"/>
        </w:rPr>
        <w:t>3、</w:t>
      </w:r>
      <w:r>
        <w:rPr>
          <w:rFonts w:hint="eastAsia" w:ascii="宋体" w:hAnsi="宋体" w:eastAsia="宋体" w:cs="宋体"/>
          <w:b/>
          <w:snapToGrid w:val="0"/>
          <w:sz w:val="21"/>
          <w:szCs w:val="21"/>
        </w:rPr>
        <w:t>资金来源</w:t>
      </w:r>
      <w:r>
        <w:rPr>
          <w:rFonts w:hint="eastAsia" w:ascii="宋体" w:hAnsi="宋体" w:eastAsia="宋体" w:cs="宋体"/>
          <w:snapToGrid w:val="0"/>
          <w:sz w:val="21"/>
          <w:szCs w:val="21"/>
        </w:rPr>
        <w:t>：</w:t>
      </w:r>
      <w:r>
        <w:rPr>
          <w:rFonts w:hint="eastAsia" w:ascii="宋体" w:hAnsi="宋体" w:eastAsia="宋体" w:cs="宋体"/>
          <w:snapToGrid w:val="0"/>
          <w:kern w:val="0"/>
          <w:sz w:val="21"/>
          <w:szCs w:val="21"/>
        </w:rPr>
        <w:t>财政资金。</w:t>
      </w: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snapToGrid w:val="0"/>
          <w:kern w:val="0"/>
          <w:sz w:val="21"/>
          <w:szCs w:val="21"/>
        </w:rPr>
      </w:pPr>
      <w:r>
        <w:rPr>
          <w:rFonts w:hint="eastAsia" w:ascii="宋体" w:hAnsi="宋体" w:eastAsia="宋体" w:cs="宋体"/>
          <w:b/>
          <w:snapToGrid w:val="0"/>
          <w:kern w:val="0"/>
          <w:sz w:val="21"/>
          <w:szCs w:val="21"/>
        </w:rPr>
        <w:t>4、</w:t>
      </w:r>
      <w:r>
        <w:rPr>
          <w:rFonts w:hint="eastAsia" w:ascii="宋体" w:hAnsi="宋体" w:eastAsia="宋体" w:cs="宋体"/>
          <w:b/>
          <w:snapToGrid w:val="0"/>
          <w:sz w:val="21"/>
          <w:szCs w:val="21"/>
        </w:rPr>
        <w:t>报价范围</w:t>
      </w:r>
      <w:r>
        <w:rPr>
          <w:rFonts w:hint="eastAsia" w:ascii="宋体" w:hAnsi="宋体" w:eastAsia="宋体" w:cs="宋体"/>
          <w:snapToGrid w:val="0"/>
          <w:sz w:val="21"/>
          <w:szCs w:val="21"/>
        </w:rPr>
        <w:t>：</w:t>
      </w:r>
      <w:r>
        <w:rPr>
          <w:rFonts w:hint="eastAsia" w:ascii="宋体" w:hAnsi="宋体" w:eastAsia="宋体" w:cs="宋体"/>
          <w:snapToGrid w:val="0"/>
          <w:kern w:val="0"/>
          <w:sz w:val="21"/>
          <w:szCs w:val="21"/>
          <w:lang w:val="zh-CN"/>
        </w:rPr>
        <w:t>本</w:t>
      </w:r>
      <w:r>
        <w:rPr>
          <w:rFonts w:hint="eastAsia" w:ascii="宋体" w:hAnsi="宋体" w:eastAsia="宋体" w:cs="宋体"/>
          <w:snapToGrid w:val="0"/>
          <w:kern w:val="0"/>
          <w:sz w:val="21"/>
          <w:szCs w:val="21"/>
        </w:rPr>
        <w:t>招标</w:t>
      </w:r>
      <w:r>
        <w:rPr>
          <w:rFonts w:hint="eastAsia" w:ascii="宋体" w:hAnsi="宋体" w:eastAsia="宋体" w:cs="宋体"/>
          <w:snapToGrid w:val="0"/>
          <w:kern w:val="0"/>
          <w:sz w:val="21"/>
          <w:szCs w:val="21"/>
          <w:lang w:val="zh-CN"/>
        </w:rPr>
        <w:t>项目共分</w:t>
      </w:r>
      <w:r>
        <w:rPr>
          <w:rFonts w:hint="eastAsia" w:ascii="宋体" w:hAnsi="宋体" w:eastAsia="宋体" w:cs="宋体"/>
          <w:snapToGrid w:val="0"/>
          <w:kern w:val="0"/>
          <w:sz w:val="21"/>
          <w:szCs w:val="21"/>
          <w:lang w:val="en-US" w:eastAsia="zh-CN"/>
        </w:rPr>
        <w:t>三</w:t>
      </w:r>
      <w:r>
        <w:rPr>
          <w:rFonts w:hint="eastAsia" w:ascii="宋体" w:hAnsi="宋体" w:eastAsia="宋体" w:cs="宋体"/>
          <w:snapToGrid w:val="0"/>
          <w:kern w:val="0"/>
          <w:sz w:val="21"/>
          <w:szCs w:val="21"/>
          <w:lang w:val="zh-CN"/>
        </w:rPr>
        <w:t>个</w:t>
      </w:r>
      <w:r>
        <w:rPr>
          <w:rStyle w:val="33"/>
          <w:rFonts w:hint="eastAsia" w:ascii="宋体" w:hAnsi="宋体" w:eastAsia="宋体" w:cs="宋体"/>
          <w:snapToGrid w:val="0"/>
          <w:kern w:val="0"/>
          <w:sz w:val="21"/>
          <w:szCs w:val="21"/>
        </w:rPr>
        <w:t>包，每个包含完成招标文件要求的食品</w:t>
      </w:r>
      <w:r>
        <w:rPr>
          <w:rFonts w:hint="eastAsia" w:ascii="宋体" w:hAnsi="宋体" w:eastAsia="宋体" w:cs="宋体"/>
          <w:snapToGrid w:val="0"/>
          <w:sz w:val="21"/>
          <w:szCs w:val="21"/>
        </w:rPr>
        <w:t>供应及</w:t>
      </w:r>
      <w:r>
        <w:rPr>
          <w:rFonts w:hint="eastAsia" w:ascii="宋体" w:hAnsi="宋体" w:eastAsia="宋体" w:cs="宋体"/>
          <w:sz w:val="21"/>
          <w:szCs w:val="21"/>
        </w:rPr>
        <w:t>配送</w:t>
      </w:r>
      <w:r>
        <w:rPr>
          <w:rFonts w:hint="eastAsia" w:ascii="宋体" w:hAnsi="宋体" w:eastAsia="宋体" w:cs="宋体"/>
          <w:snapToGrid w:val="0"/>
          <w:kern w:val="0"/>
          <w:sz w:val="21"/>
          <w:szCs w:val="21"/>
        </w:rPr>
        <w:t>全过程</w:t>
      </w:r>
      <w:r>
        <w:rPr>
          <w:rFonts w:hint="eastAsia" w:ascii="宋体" w:hAnsi="宋体" w:eastAsia="宋体" w:cs="宋体"/>
          <w:sz w:val="21"/>
          <w:szCs w:val="21"/>
        </w:rPr>
        <w:t>服务</w:t>
      </w:r>
      <w:r>
        <w:rPr>
          <w:rFonts w:hint="eastAsia" w:ascii="宋体" w:hAnsi="宋体" w:eastAsia="宋体" w:cs="宋体"/>
          <w:snapToGrid w:val="0"/>
          <w:kern w:val="0"/>
          <w:sz w:val="21"/>
          <w:szCs w:val="21"/>
        </w:rPr>
        <w:t>范围内的人工费、材料费、机械设备费、运输费、</w:t>
      </w:r>
      <w:r>
        <w:rPr>
          <w:rFonts w:hint="eastAsia" w:ascii="宋体" w:hAnsi="宋体" w:eastAsia="宋体" w:cs="宋体"/>
          <w:snapToGrid w:val="0"/>
          <w:sz w:val="21"/>
          <w:szCs w:val="21"/>
        </w:rPr>
        <w:t>管理费、税金、利润和不可预见费用等（应对应急突发事件发生的费用），以及售后服务范围内的所有费用</w:t>
      </w:r>
      <w:r>
        <w:rPr>
          <w:rFonts w:hint="eastAsia" w:ascii="宋体" w:hAnsi="宋体" w:eastAsia="宋体" w:cs="宋体"/>
          <w:snapToGrid w:val="0"/>
          <w:kern w:val="0"/>
          <w:sz w:val="21"/>
          <w:szCs w:val="21"/>
        </w:rPr>
        <w:t>。</w:t>
      </w: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5、投标报价:</w:t>
      </w:r>
      <w:r>
        <w:rPr>
          <w:rFonts w:hint="eastAsia" w:ascii="宋体" w:hAnsi="宋体" w:eastAsia="宋体" w:cs="宋体"/>
          <w:sz w:val="21"/>
          <w:szCs w:val="21"/>
        </w:rPr>
        <w:t>以每周需求计划下达当周周一商务部发布价公布的价格</w:t>
      </w:r>
      <w:r>
        <w:rPr>
          <w:rFonts w:hint="eastAsia" w:ascii="宋体" w:hAnsi="宋体" w:eastAsia="宋体" w:cs="宋体"/>
          <w:b/>
          <w:sz w:val="21"/>
          <w:szCs w:val="21"/>
        </w:rPr>
        <w:t>*</w:t>
      </w:r>
      <w:r>
        <w:rPr>
          <w:rFonts w:hint="eastAsia" w:ascii="宋体" w:hAnsi="宋体" w:eastAsia="宋体" w:cs="宋体"/>
          <w:b/>
          <w:sz w:val="21"/>
          <w:szCs w:val="21"/>
          <w:u w:val="single"/>
        </w:rPr>
        <w:t xml:space="preserve">   </w:t>
      </w:r>
      <w:r>
        <w:rPr>
          <w:rFonts w:hint="eastAsia" w:ascii="宋体" w:hAnsi="宋体" w:eastAsia="宋体" w:cs="宋体"/>
          <w:b/>
          <w:sz w:val="21"/>
          <w:szCs w:val="21"/>
        </w:rPr>
        <w:t>（%）</w:t>
      </w: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sz w:val="21"/>
          <w:szCs w:val="21"/>
        </w:rPr>
      </w:pPr>
      <w:r>
        <w:rPr>
          <w:rFonts w:hint="eastAsia" w:ascii="宋体" w:hAnsi="宋体" w:eastAsia="宋体" w:cs="宋体"/>
          <w:b/>
          <w:bCs/>
          <w:sz w:val="21"/>
          <w:szCs w:val="21"/>
        </w:rPr>
        <w:t>6、</w:t>
      </w:r>
      <w:r>
        <w:rPr>
          <w:rFonts w:hint="eastAsia" w:ascii="宋体" w:hAnsi="宋体" w:eastAsia="宋体" w:cs="宋体"/>
          <w:sz w:val="21"/>
          <w:szCs w:val="21"/>
        </w:rPr>
        <w:t>商务部发布价是指</w:t>
      </w:r>
      <w:r>
        <w:rPr>
          <w:rFonts w:hint="eastAsia" w:ascii="宋体" w:hAnsi="宋体" w:eastAsia="宋体" w:cs="宋体"/>
          <w:color w:val="000000"/>
          <w:sz w:val="21"/>
          <w:szCs w:val="21"/>
        </w:rPr>
        <w:t>全国农产品商务信息公共服务平台湖南邵阳市江北农产品批发市场（http://nc.mofcom.gov.cn/jghq/marketDetail?eudId=20719）</w:t>
      </w:r>
      <w:r>
        <w:rPr>
          <w:rFonts w:hint="eastAsia" w:ascii="宋体" w:hAnsi="宋体" w:eastAsia="宋体" w:cs="宋体"/>
          <w:sz w:val="21"/>
          <w:szCs w:val="21"/>
        </w:rPr>
        <w:t>。</w:t>
      </w:r>
    </w:p>
    <w:p>
      <w:pPr>
        <w:keepNext w:val="0"/>
        <w:keepLines w:val="0"/>
        <w:pageBreakBefore w:val="0"/>
        <w:widowControl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网站未发布的产品以衡阳市当地农贸市场相同品牌或品质实时价格（非特价商品）为结算基准价</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eastAsia" w:ascii="宋体" w:hAnsi="宋体" w:eastAsia="宋体" w:cs="宋体"/>
          <w:b/>
          <w:sz w:val="21"/>
          <w:szCs w:val="21"/>
        </w:rPr>
      </w:pPr>
      <w:r>
        <w:rPr>
          <w:rFonts w:hint="eastAsia" w:ascii="宋体" w:hAnsi="宋体" w:eastAsia="宋体" w:cs="宋体"/>
          <w:b/>
          <w:bCs/>
          <w:sz w:val="21"/>
          <w:szCs w:val="21"/>
        </w:rPr>
        <w:t>7、</w:t>
      </w:r>
      <w:r>
        <w:rPr>
          <w:rFonts w:hint="eastAsia" w:ascii="宋体" w:hAnsi="宋体" w:eastAsia="宋体" w:cs="宋体"/>
          <w:b/>
          <w:bCs/>
          <w:kern w:val="0"/>
          <w:sz w:val="21"/>
          <w:szCs w:val="21"/>
        </w:rPr>
        <w:t>投标报价</w:t>
      </w:r>
      <w:r>
        <w:rPr>
          <w:rFonts w:hint="eastAsia" w:ascii="宋体" w:hAnsi="宋体" w:eastAsia="宋体" w:cs="宋体"/>
          <w:b/>
          <w:bCs/>
          <w:sz w:val="21"/>
          <w:szCs w:val="21"/>
        </w:rPr>
        <w:t>释义：例如核定的单</w:t>
      </w:r>
      <w:r>
        <w:rPr>
          <w:rFonts w:hint="eastAsia" w:ascii="宋体" w:hAnsi="宋体" w:eastAsia="宋体" w:cs="宋体"/>
          <w:b/>
          <w:sz w:val="21"/>
          <w:szCs w:val="21"/>
        </w:rPr>
        <w:t>价为100元，投标人如以98元的价格供货，则折扣为98％。</w:t>
      </w:r>
    </w:p>
    <w:p>
      <w:pPr>
        <w:bidi w:val="0"/>
        <w:rPr>
          <w:rFonts w:hint="eastAsia"/>
        </w:rPr>
      </w:pP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b/>
          <w:sz w:val="21"/>
          <w:szCs w:val="21"/>
        </w:rPr>
      </w:pPr>
      <w:r>
        <w:rPr>
          <w:rFonts w:hint="eastAsia" w:ascii="宋体" w:hAnsi="宋体" w:eastAsia="宋体" w:cs="宋体"/>
          <w:b/>
          <w:bCs/>
          <w:sz w:val="21"/>
          <w:szCs w:val="21"/>
        </w:rPr>
        <w:t>二、</w:t>
      </w:r>
      <w:r>
        <w:rPr>
          <w:rFonts w:hint="eastAsia" w:ascii="宋体" w:hAnsi="宋体" w:eastAsia="宋体" w:cs="宋体"/>
          <w:b/>
          <w:sz w:val="21"/>
          <w:szCs w:val="21"/>
        </w:rPr>
        <w:t>食品供应及配送服务期限</w:t>
      </w:r>
    </w:p>
    <w:p>
      <w:pPr>
        <w:keepNext w:val="0"/>
        <w:keepLines w:val="0"/>
        <w:pageBreakBefore w:val="0"/>
        <w:widowControl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本项目招标食品供应及配送服务期限以合同签订为准，中标人提供的食品不得有质量问题和弄虚作假、以次充好现象，如配送服务期限内考核未达合格，则结束配送服务不再配送；如考核合格，可履行至该合同服务期限结束。</w:t>
      </w:r>
    </w:p>
    <w:p>
      <w:pPr>
        <w:keepNext w:val="0"/>
        <w:keepLines w:val="0"/>
        <w:pageBreakBefore w:val="0"/>
        <w:widowControl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sz w:val="21"/>
          <w:szCs w:val="21"/>
        </w:rPr>
        <w:t>三、采购</w:t>
      </w:r>
      <w:r>
        <w:rPr>
          <w:rFonts w:hint="eastAsia" w:ascii="宋体" w:hAnsi="宋体" w:eastAsia="宋体" w:cs="宋体"/>
          <w:b/>
          <w:bCs/>
          <w:sz w:val="21"/>
          <w:szCs w:val="21"/>
        </w:rPr>
        <w:t>要求：</w:t>
      </w:r>
    </w:p>
    <w:p>
      <w:pPr>
        <w:keepNext w:val="0"/>
        <w:keepLines w:val="0"/>
        <w:pageBreakBefore w:val="0"/>
        <w:widowControl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1、配送要求：每个包都应按</w:t>
      </w:r>
      <w:r>
        <w:rPr>
          <w:rFonts w:hint="eastAsia" w:ascii="宋体" w:hAnsi="宋体" w:eastAsia="宋体" w:cs="宋体"/>
          <w:sz w:val="21"/>
          <w:szCs w:val="21"/>
          <w:lang w:val="zh-CN"/>
        </w:rPr>
        <w:t>采购人</w:t>
      </w:r>
      <w:r>
        <w:rPr>
          <w:rFonts w:hint="eastAsia" w:ascii="宋体" w:hAnsi="宋体" w:eastAsia="宋体" w:cs="宋体"/>
          <w:sz w:val="21"/>
          <w:szCs w:val="21"/>
        </w:rPr>
        <w:t>配送计划要求按时、按量配送。</w:t>
      </w:r>
    </w:p>
    <w:p>
      <w:pPr>
        <w:keepNext w:val="0"/>
        <w:keepLines w:val="0"/>
        <w:pageBreakBefore w:val="0"/>
        <w:widowControl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2、质量要求：</w:t>
      </w:r>
    </w:p>
    <w:tbl>
      <w:tblPr>
        <w:tblStyle w:val="24"/>
        <w:tblW w:w="0" w:type="auto"/>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5"/>
        <w:gridCol w:w="6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11"/>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eastAsia="宋体"/>
                <w:b/>
                <w:bCs/>
                <w:vertAlign w:val="baseline"/>
                <w:lang w:eastAsia="zh-CN"/>
              </w:rPr>
            </w:pPr>
            <w:r>
              <w:rPr>
                <w:rFonts w:hint="eastAsia"/>
                <w:b/>
                <w:bCs/>
                <w:vertAlign w:val="baseline"/>
                <w:lang w:eastAsia="zh-CN"/>
              </w:rPr>
              <w:t>类别</w:t>
            </w:r>
          </w:p>
        </w:tc>
        <w:tc>
          <w:tcPr>
            <w:tcW w:w="6687" w:type="dxa"/>
            <w:vAlign w:val="center"/>
          </w:tcPr>
          <w:p>
            <w:pPr>
              <w:pStyle w:val="11"/>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eastAsia="宋体"/>
                <w:b/>
                <w:bCs/>
                <w:vertAlign w:val="baseline"/>
                <w:lang w:eastAsia="zh-CN"/>
              </w:rPr>
            </w:pPr>
            <w:r>
              <w:rPr>
                <w:rFonts w:hint="eastAsia"/>
                <w:b/>
                <w:bCs/>
                <w:vertAlign w:val="baseline"/>
                <w:lang w:eastAsia="zh-CN"/>
              </w:rPr>
              <w:t>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11"/>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豆制品</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w:t>
            </w:r>
            <w:r>
              <w:rPr>
                <w:rFonts w:hint="eastAsia" w:ascii="宋体" w:hAnsi="宋体" w:eastAsia="宋体" w:cs="宋体"/>
                <w:color w:val="000000" w:themeColor="text1"/>
                <w:sz w:val="21"/>
                <w:szCs w:val="21"/>
                <w:lang w:val="en-US" w:eastAsia="en-US"/>
                <w14:textFill>
                  <w14:solidFill>
                    <w14:schemeClr w14:val="tx1"/>
                  </w14:solidFill>
                </w14:textFill>
              </w:rPr>
              <w:t>“SC”</w:t>
            </w:r>
            <w:r>
              <w:rPr>
                <w:rFonts w:hint="eastAsia" w:ascii="宋体" w:hAnsi="宋体" w:eastAsia="宋体" w:cs="宋体"/>
                <w:color w:val="000000" w:themeColor="text1"/>
                <w:sz w:val="21"/>
                <w:szCs w:val="21"/>
                <w14:textFill>
                  <w14:solidFill>
                    <w14:schemeClr w14:val="tx1"/>
                  </w14:solidFill>
                </w14:textFill>
              </w:rPr>
              <w:t>标志，有食品生产许可证，标明加工厂名称、品名、生产日期、保持期或保质期等内容。具有固有色泽和香味，无污染、无虫害，色泽、气味、口味正常，无异味或霉味（霉变），无杂质异物等。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鲜肉</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必须符合国家有关标准，符合国家定点屠宰有关要求，必须当日屠宰未松边并到学校现场加工，保证无异味、无霉烂变质。所供每批次鲜肉必须有齐全的</w:t>
            </w:r>
            <w:r>
              <w:rPr>
                <w:rFonts w:hint="eastAsia" w:ascii="宋体" w:hAnsi="宋体" w:eastAsia="宋体" w:cs="宋体"/>
                <w:color w:val="000000" w:themeColor="text1"/>
                <w:sz w:val="21"/>
                <w:szCs w:val="21"/>
                <w:lang w:val="zh-CN" w:eastAsia="zh-CN"/>
                <w14:textFill>
                  <w14:solidFill>
                    <w14:schemeClr w14:val="tx1"/>
                  </w14:solidFill>
                </w14:textFill>
              </w:rPr>
              <w:t>“两</w:t>
            </w:r>
            <w:r>
              <w:rPr>
                <w:rFonts w:hint="eastAsia" w:ascii="宋体" w:hAnsi="宋体" w:eastAsia="宋体" w:cs="宋体"/>
                <w:color w:val="000000" w:themeColor="text1"/>
                <w:sz w:val="21"/>
                <w:szCs w:val="21"/>
                <w14:textFill>
                  <w14:solidFill>
                    <w14:schemeClr w14:val="tx1"/>
                  </w14:solidFill>
                </w14:textFill>
              </w:rPr>
              <w:t>证两章”（《肉品品质检验合格证明》、《动物产品检疫合格证明》、《肉品品质检验合格验讫印章》和《动物产品检疫合格印章》），现场查验。色泽： 肌肉有光泽，颜色均匀，脂肪乳白色。组织状态：纤维清晰，有坚韧性，指压后凹陷立即恢复，肉质紧密，有坚韧性。粘度：外表湿润，不粘手，切面有渗出液，不粘手。气味：具有肉类固有的气味，无异味，煮沸后肉汤澄清透明，脂肪团聚于表面澄清透明或稍有浑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禽蛋</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w:t>
            </w:r>
            <w:r>
              <w:rPr>
                <w:rFonts w:hint="eastAsia" w:ascii="宋体" w:hAnsi="宋体" w:eastAsia="宋体" w:cs="宋体"/>
                <w:color w:val="000000" w:themeColor="text1"/>
                <w:spacing w:val="0"/>
                <w:w w:val="100"/>
                <w:kern w:val="2"/>
                <w:position w:val="0"/>
                <w:sz w:val="21"/>
                <w:szCs w:val="21"/>
                <w:u w:val="none"/>
                <w:shd w:val="clear" w:color="auto" w:fill="auto"/>
                <w:lang w:val="en-US" w:eastAsia="zh-CN" w:bidi="zh-TW"/>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蛋类必须新鲜无破损，变质现象</w:t>
            </w:r>
            <w:r>
              <w:rPr>
                <w:rFonts w:hint="eastAsia" w:ascii="宋体" w:hAnsi="宋体" w:eastAsia="宋体" w:cs="宋体"/>
                <w:color w:val="000000" w:themeColor="text1"/>
                <w:sz w:val="21"/>
                <w:szCs w:val="21"/>
                <w:lang w:eastAsia="zh-CN"/>
                <w14:textFill>
                  <w14:solidFill>
                    <w14:schemeClr w14:val="tx1"/>
                  </w14:solidFill>
                </w14:textFill>
              </w:rPr>
              <w:t>。</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公害，蛋壳清洁完整，色泽鲜明，大小均匀、无破损、裂纹，无霉斑，灯光透视时，整个蛋呈桔黄色至橙红色，蛋黄不见或略见阴影，没有霉味、酸味，臭味等不良气味，打开后蛋黄凸起、完整、有韧性，蛋白澄清、透明、稀稠分明，无异味，鸭蛋需到学校现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t>鸡</w:t>
            </w: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、鸭等禽类</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必须符合国家相关标准，大小均匀，无疾病，健康，鲜活送到学校进行现场宰杀并加工。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牛肉</w:t>
            </w:r>
          </w:p>
        </w:tc>
        <w:tc>
          <w:tcPr>
            <w:tcW w:w="6687"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必须符合国家相关标准，肉品须色泽鲜亮、无任何异味、按压无水迹，纹理清晰，肉质细腻，要求配送精品腿子牛肉、品质特好。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olor w:val="000000" w:themeColor="text1"/>
                <w:vertAlign w:val="baseline"/>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21"/>
                <w:szCs w:val="21"/>
                <w:u w:val="none"/>
                <w14:textFill>
                  <w14:solidFill>
                    <w14:schemeClr w14:val="tx1"/>
                  </w14:solidFill>
                </w14:textFill>
              </w:rPr>
              <w:t>冷冻品</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必须符合国家有关标准，现阶段新冠肺炎疫情期间按照常态新冠肺炎疫情防控工作要求提供。在新冠肺炎疫情消除之后按照以下要求提供：</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保证无异味、无霉烂变质。色泽：肌肉有光泽，颜色均匀，脂肪乳白色。组织状态：纤维淸晰，有坚韧性，指压后凹陷立即恢复，肉质紧密，有坚韧性。粘度：外表湿润，不粘手，切面有滲出液，不粘手</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气味：具有肉类固有的气味，无异味，煮沸后肉汤澄清透明，脂肪团聚于表面澄清透明或稍有浑浊</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必须符合国家有关标准,保证无异味、无霉烂变质。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所供每批次鲜肉必须有齐全的</w:t>
            </w:r>
            <w:r>
              <w:rPr>
                <w:rFonts w:hint="eastAsia" w:ascii="宋体" w:hAnsi="宋体" w:eastAsia="宋体" w:cs="宋体"/>
                <w:color w:val="000000" w:themeColor="text1"/>
                <w:sz w:val="21"/>
                <w:szCs w:val="21"/>
                <w:lang w:val="zh-CN" w:eastAsia="zh-CN"/>
                <w14:textFill>
                  <w14:solidFill>
                    <w14:schemeClr w14:val="tx1"/>
                  </w14:solidFill>
                </w14:textFill>
              </w:rPr>
              <w:t>“两证</w:t>
            </w:r>
            <w:r>
              <w:rPr>
                <w:rFonts w:hint="eastAsia" w:ascii="宋体" w:hAnsi="宋体" w:eastAsia="宋体" w:cs="宋体"/>
                <w:color w:val="000000" w:themeColor="text1"/>
                <w:sz w:val="21"/>
                <w:szCs w:val="21"/>
                <w14:textFill>
                  <w14:solidFill>
                    <w14:schemeClr w14:val="tx1"/>
                  </w14:solidFill>
                </w14:textFill>
              </w:rPr>
              <w:t>两章”（《肉品品质检验合格证明》、《动物产品检疫合格证明》、《肉品品质检验合格验讫印章》和《动物产品检疫合格印章》），现场査验。色泽：肌肉有光泽，颜色均匀，脂肪乳白色。组织状态：纤维清晰，有坚韧性，指压后凹陷立即恢复，肉质紧密，有坚韧性。粘度：外表湿润，不粘手，切面有渗岀液，不粘手。气味：具有肉类固有的气味，无异味，煮沸后肉汤澄清透明，脂肪团聚于表面澄清透明或稍有浑浊。干冻，无注水。所供每批次冷荤制品必须有《动物检疫合格证》，现场査验。</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eastAsia"/>
                <w:color w:val="000000" w:themeColor="text1"/>
                <w14:textFill>
                  <w14:solidFill>
                    <w14:schemeClr w14:val="tx1"/>
                  </w14:solidFill>
                </w14:textFill>
              </w:rPr>
            </w:pPr>
            <w:r>
              <w:rPr>
                <w:rFonts w:hint="eastAsia" w:ascii="宋体" w:hAnsi="宋体" w:eastAsia="宋体" w:cs="宋体"/>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1）新鲜肉类必须经过定点屠宰场宰杀并经检验检疫、加盖专用印章，严禁供白板肉进监。肉类严禁注水，所送肉类限于当天宰杀，严禁送隔夜及冷藏处理的肉。肉类必须新鲜，严禁供母猪肉及有疫情病态的肉；</w:t>
            </w:r>
            <w:r>
              <w:rPr>
                <w:rFonts w:hint="eastAsia" w:ascii="宋体" w:hAnsi="宋体" w:eastAsia="宋体" w:cs="宋体"/>
                <w:b/>
                <w:bCs/>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（须提供每一批次的检验检疫合格证明）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rightChars="0"/>
              <w:jc w:val="center"/>
              <w:textAlignment w:val="auto"/>
              <w:rPr>
                <w:rFonts w:hint="eastAsia"/>
                <w:color w:val="000000" w:themeColor="text1"/>
                <w:vertAlign w:val="baseline"/>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21"/>
                <w:szCs w:val="21"/>
                <w:u w:val="none"/>
                <w14:textFill>
                  <w14:solidFill>
                    <w14:schemeClr w14:val="tx1"/>
                  </w14:solidFill>
                </w14:textFill>
              </w:rPr>
              <w:t>半成品荤菜</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left"/>
              <w:textAlignment w:val="auto"/>
              <w:rPr>
                <w:rFonts w:hint="eastAsia"/>
                <w:color w:val="000000" w:themeColor="text1"/>
                <w:vertAlign w:val="baseline"/>
                <w14:textFill>
                  <w14:solidFill>
                    <w14:schemeClr w14:val="tx1"/>
                  </w14:solidFill>
                </w14:textFill>
              </w:rPr>
            </w:pPr>
            <w:r>
              <w:rPr>
                <w:rFonts w:hint="eastAsia" w:ascii="宋体" w:hAnsi="宋体" w:eastAsia="宋体" w:cs="宋体"/>
                <w:color w:val="000000" w:themeColor="text1"/>
                <w:kern w:val="2"/>
                <w:sz w:val="21"/>
                <w:szCs w:val="21"/>
                <w:u w:val="none"/>
                <w:shd w:val="clear"/>
                <w:lang w:val="en-US" w:eastAsia="zh-CN" w:bidi="ar-SA"/>
                <w14:textFill>
                  <w14:solidFill>
                    <w14:schemeClr w14:val="tx1"/>
                  </w14:solidFill>
                </w14:textFill>
              </w:rPr>
              <w:t>有</w:t>
            </w:r>
            <w:r>
              <w:rPr>
                <w:rFonts w:hint="eastAsia" w:ascii="宋体" w:hAnsi="宋体" w:eastAsia="宋体" w:cs="宋体"/>
                <w:color w:val="000000" w:themeColor="text1"/>
                <w:kern w:val="2"/>
                <w:sz w:val="21"/>
                <w:szCs w:val="21"/>
                <w:u w:val="none"/>
                <w:shd w:val="clear"/>
                <w:lang w:val="en-US" w:eastAsia="en-US" w:bidi="ar-SA"/>
                <w14:textFill>
                  <w14:solidFill>
                    <w14:schemeClr w14:val="tx1"/>
                  </w14:solidFill>
                </w14:textFill>
              </w:rPr>
              <w:t>"SC”</w:t>
            </w:r>
            <w:r>
              <w:rPr>
                <w:rFonts w:hint="eastAsia" w:ascii="宋体" w:hAnsi="宋体" w:eastAsia="宋体" w:cs="宋体"/>
                <w:color w:val="000000" w:themeColor="text1"/>
                <w:kern w:val="2"/>
                <w:sz w:val="21"/>
                <w:szCs w:val="21"/>
                <w:u w:val="none"/>
                <w:shd w:val="clear"/>
                <w:lang w:val="en-US" w:eastAsia="zh-CN" w:bidi="ar-SA"/>
                <w14:textFill>
                  <w14:solidFill>
                    <w14:schemeClr w14:val="tx1"/>
                  </w14:solidFill>
                </w14:textFill>
              </w:rPr>
              <w:t>标志，有食品生产许可证，标明加工厂名称、品名、生产日期、保持期或保质期，供货时的剩余保质期不少于三分之二，产品标准号等内容。具有固有色泽和香味，无污染、色泽、气味、口味正常，无异味或霉味（霉变），无杂质异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rightChars="0"/>
              <w:jc w:val="center"/>
              <w:textAlignment w:val="auto"/>
              <w:rPr>
                <w:rFonts w:hint="eastAsia"/>
                <w:color w:val="000000" w:themeColor="text1"/>
                <w:vertAlign w:val="baseline"/>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21"/>
                <w:szCs w:val="21"/>
                <w:u w:val="none"/>
                <w14:textFill>
                  <w14:solidFill>
                    <w14:schemeClr w14:val="tx1"/>
                  </w14:solidFill>
                </w14:textFill>
              </w:rPr>
              <w:t>水产品</w:t>
            </w:r>
          </w:p>
        </w:tc>
        <w:tc>
          <w:tcPr>
            <w:tcW w:w="6687" w:type="dxa"/>
            <w:vAlign w:val="top"/>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leftChars="0" w:right="0" w:rightChars="0" w:firstLine="0" w:firstLineChars="0"/>
              <w:jc w:val="left"/>
              <w:textAlignment w:val="auto"/>
              <w:rPr>
                <w:rFonts w:hint="eastAsia"/>
                <w:color w:val="000000" w:themeColor="text1"/>
                <w:vertAlign w:val="baseline"/>
                <w14:textFill>
                  <w14:solidFill>
                    <w14:schemeClr w14:val="tx1"/>
                  </w14:solidFill>
                </w14:textFill>
              </w:rPr>
            </w:pPr>
            <w:r>
              <w:rPr>
                <w:rFonts w:hint="eastAsia" w:ascii="宋体" w:hAnsi="宋体" w:eastAsia="宋体" w:cs="宋体"/>
                <w:color w:val="000000" w:themeColor="text1"/>
                <w:kern w:val="2"/>
                <w:sz w:val="21"/>
                <w:szCs w:val="21"/>
                <w:u w:val="none"/>
                <w:shd w:val="clear"/>
                <w:lang w:val="en-US" w:eastAsia="zh-CN" w:bidi="ar-SA"/>
                <w14:textFill>
                  <w14:solidFill>
                    <w14:schemeClr w14:val="tx1"/>
                  </w14:solidFill>
                </w14:textFill>
              </w:rPr>
              <w:t>鲜活水产。大小均匀，有光泽。无疾病，健康。要求是鲜活，送到学校进行现场 宰杀并加工。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color w:val="000000" w:themeColor="text1"/>
                <w:vertAlign w:val="baseline"/>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position w:val="0"/>
                <w:sz w:val="21"/>
                <w:szCs w:val="21"/>
                <w:u w:val="none"/>
                <w14:textFill>
                  <w14:solidFill>
                    <w14:schemeClr w14:val="tx1"/>
                  </w14:solidFill>
                </w14:textFill>
              </w:rPr>
              <w:t>调味品</w:t>
            </w:r>
          </w:p>
        </w:tc>
        <w:tc>
          <w:tcPr>
            <w:tcW w:w="6687"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国内知名品牌（不含进口或合资），且该品牌近五年内未出现过公开报道的质量安全问题。有</w:t>
            </w:r>
            <w:r>
              <w:rPr>
                <w:rFonts w:hint="eastAsia" w:ascii="宋体" w:hAnsi="宋体" w:eastAsia="宋体" w:cs="宋体"/>
                <w:color w:val="000000" w:themeColor="text1"/>
                <w:sz w:val="21"/>
                <w:szCs w:val="21"/>
                <w:lang w:val="en-US" w:eastAsia="en-US"/>
                <w14:textFill>
                  <w14:solidFill>
                    <w14:schemeClr w14:val="tx1"/>
                  </w14:solidFill>
                </w14:textFill>
              </w:rPr>
              <w:t>“SC”</w:t>
            </w:r>
            <w:r>
              <w:rPr>
                <w:rFonts w:hint="eastAsia" w:ascii="宋体" w:hAnsi="宋体" w:eastAsia="宋体" w:cs="宋体"/>
                <w:color w:val="000000" w:themeColor="text1"/>
                <w:sz w:val="21"/>
                <w:szCs w:val="21"/>
                <w14:textFill>
                  <w14:solidFill>
                    <w14:schemeClr w14:val="tx1"/>
                  </w14:solidFill>
                </w14:textFill>
              </w:rPr>
              <w:t>标志，标明加工厂名称、品名、生产日期、保持期或保质期，供货时的剩余保质期不少于三分之二，产品标准号等内容。</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酱油：颜色比较红、亮，有光泽、透明，把这酱油倒在瓶子里后，摇一下，产生的泡沫非常细腻，保持持久，挂碗现象非常好，有一种发黏的感觉。</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醋：具有正常食醋的色泽、气味和滋味，不涩，无其他不良气味与异味，无浮物，不浑浊，无沉淀，无异物，无醋鳗、醋虱。</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味精、鸡精等：结晶或粉末，具有特殊的鲜味，无异味，无肉眼可见杂质，无返卤吸潮现象。</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食盐：盐碘水平必须符合湖南省食用盐碘含量标准，即碘含量应在</w:t>
            </w:r>
            <w:r>
              <w:rPr>
                <w:rFonts w:hint="eastAsia" w:ascii="宋体" w:hAnsi="宋体" w:eastAsia="宋体" w:cs="宋体"/>
                <w:color w:val="000000" w:themeColor="text1"/>
                <w:sz w:val="21"/>
                <w:szCs w:val="21"/>
                <w:lang w:val="en-US" w:eastAsia="en-US"/>
                <w14:textFill>
                  <w14:solidFill>
                    <w14:schemeClr w14:val="tx1"/>
                  </w14:solidFill>
                </w14:textFill>
              </w:rPr>
              <w:t>21-39mg/Kg</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结晶整齐一致，坚硬光滑，呈透明或半透明，不结块,无反卤吸潮现象，无杂质，沾取少许尝试具有纯正的咸味。</w:t>
            </w:r>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食糖：色泽洁白明亮，有光泽，具有白糖的正常气味，无酸味、酒味或其他外来气味。（绵白糖：颗粒细小而均匀，质地绵软、潮润。）调料粉（黑胡椒粉、椒盐粉、八角粉、孜然粉等）：呈干燥状，具有该种香料植物所特有的色、香、味，没有不纯正的气味和味道，无发霉味或其他异味。其他：具有固有色泽和香味，无污染、色泽、气味、门味正常，无异味或霉味</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霉变）</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无杂质异物等。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11"/>
              <w:jc w:val="cente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t>瓜果</w:t>
            </w:r>
          </w:p>
        </w:tc>
        <w:tc>
          <w:tcPr>
            <w:tcW w:w="6687" w:type="dxa"/>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必须符合国家有关标准，保证新鲜、无异味、无霉烂变质，形状正常、大小均匀，外观干爽。必须保证食用安全，绝无农药等有害物质的留存。交付采购人 前必须经过前期处理，使用率达到95%以上。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11"/>
              <w:jc w:val="cente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TW" w:bidi="zh-TW"/>
                <w14:textFill>
                  <w14:solidFill>
                    <w14:schemeClr w14:val="tx1"/>
                  </w14:solidFill>
                </w14:textFill>
              </w:rPr>
              <w:t>蔬菜</w:t>
            </w:r>
          </w:p>
        </w:tc>
        <w:tc>
          <w:tcPr>
            <w:tcW w:w="6687" w:type="dxa"/>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是优质货品，不得含有残留农药或污染物，供货商必须保证所供应的蔬菜符合国家相关食品安全卫生标准，必须每天提供农药残留检测报告，保证送货质量，诚实守信。外形正常，叶梗光滑幼嬾，不干瘪凋萎，无过多黄叶，色泽正常。去除根须，不含土，无虫害，大白菜、卷心菜切开心不变黑，无腐烂情形，无明显浸水现象。农药残留不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295" w:type="dxa"/>
            <w:vAlign w:val="center"/>
          </w:tcPr>
          <w:p>
            <w:pPr>
              <w:pStyle w:val="11"/>
              <w:jc w:val="cente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t>干货</w:t>
            </w:r>
          </w:p>
        </w:tc>
        <w:tc>
          <w:tcPr>
            <w:tcW w:w="6687" w:type="dxa"/>
            <w:vAlign w:val="bottom"/>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lang w:val="zh-TW" w:eastAsia="zh-TW"/>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保持较好外观，达到特级、</w:t>
            </w:r>
            <w:r>
              <w:rPr>
                <w:rFonts w:hint="eastAsia" w:ascii="宋体" w:hAnsi="宋体" w:eastAsia="宋体" w:cs="宋体"/>
                <w:color w:val="000000" w:themeColor="text1"/>
                <w:sz w:val="21"/>
                <w:szCs w:val="21"/>
                <w:lang w:eastAsia="zh-CN"/>
                <w14:textFill>
                  <w14:solidFill>
                    <w14:schemeClr w14:val="tx1"/>
                  </w14:solidFill>
                </w14:textFill>
              </w:rPr>
              <w:t>一</w:t>
            </w:r>
            <w:r>
              <w:rPr>
                <w:rFonts w:hint="eastAsia" w:ascii="宋体" w:hAnsi="宋体" w:eastAsia="宋体" w:cs="宋体"/>
                <w:color w:val="000000" w:themeColor="text1"/>
                <w:sz w:val="21"/>
                <w:szCs w:val="21"/>
                <w14:textFill>
                  <w14:solidFill>
                    <w14:schemeClr w14:val="tx1"/>
                  </w14:solidFill>
                </w14:textFill>
              </w:rPr>
              <w:t>级或者相应的等级，其剩余有效期不得少于标注有效期的80%。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11"/>
              <w:jc w:val="cente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t>大米</w:t>
            </w:r>
          </w:p>
        </w:tc>
        <w:tc>
          <w:tcPr>
            <w:tcW w:w="6687" w:type="dxa"/>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色泽精白明亮，颗粒大小均匀、丰满坚实，粒面光滑、完整，少有腹白、爆腰粒和碎米，具有正常的米香；无虫蛀粒、黄粒米、霉变粒和病斑粒，无杂质；无霉味、哈喇味、酸败味、油污味等异味。无毒、无污染，符合国家食品安全标准， 有包括镉含量检验的合格证明。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5" w:type="dxa"/>
            <w:vAlign w:val="center"/>
          </w:tcPr>
          <w:p>
            <w:pPr>
              <w:pStyle w:val="11"/>
              <w:jc w:val="cente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pPr>
            <w:r>
              <w:rPr>
                <w:rFonts w:hint="eastAsia" w:ascii="宋体" w:hAnsi="宋体" w:eastAsia="宋体" w:cs="宋体"/>
                <w:b w:val="0"/>
                <w:bCs w:val="0"/>
                <w:i w:val="0"/>
                <w:iCs w:val="0"/>
                <w:smallCaps w:val="0"/>
                <w:strike w:val="0"/>
                <w:color w:val="000000" w:themeColor="text1"/>
                <w:spacing w:val="0"/>
                <w:w w:val="100"/>
                <w:kern w:val="2"/>
                <w:position w:val="0"/>
                <w:sz w:val="21"/>
                <w:szCs w:val="21"/>
                <w:u w:val="none"/>
                <w:shd w:val="clear" w:color="auto" w:fill="auto"/>
                <w:lang w:val="zh-TW" w:eastAsia="zh-CN" w:bidi="zh-TW"/>
                <w14:textFill>
                  <w14:solidFill>
                    <w14:schemeClr w14:val="tx1"/>
                  </w14:solidFill>
                </w14:textFill>
              </w:rPr>
              <w:t>食用油</w:t>
            </w:r>
          </w:p>
        </w:tc>
        <w:tc>
          <w:tcPr>
            <w:tcW w:w="6687" w:type="dxa"/>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符合</w:t>
            </w:r>
            <w:r>
              <w:rPr>
                <w:rFonts w:hint="eastAsia" w:ascii="宋体" w:hAnsi="宋体" w:eastAsia="宋体" w:cs="宋体"/>
                <w:color w:val="000000" w:themeColor="text1"/>
                <w:sz w:val="21"/>
                <w:szCs w:val="21"/>
                <w:lang w:val="en-US" w:eastAsia="en-US"/>
                <w14:textFill>
                  <w14:solidFill>
                    <w14:schemeClr w14:val="tx1"/>
                  </w14:solidFill>
                </w14:textFill>
              </w:rPr>
              <w:t>GB1536-2004</w:t>
            </w:r>
            <w:r>
              <w:rPr>
                <w:rFonts w:hint="eastAsia" w:ascii="宋体" w:hAnsi="宋体" w:eastAsia="宋体" w:cs="宋体"/>
                <w:color w:val="000000" w:themeColor="text1"/>
                <w:sz w:val="21"/>
                <w:szCs w:val="21"/>
                <w14:textFill>
                  <w14:solidFill>
                    <w14:schemeClr w14:val="tx1"/>
                  </w14:solidFill>
                </w14:textFill>
              </w:rPr>
              <w:t>国家标准及其他相关食品安全国家标准，每批次提供必要的质</w:t>
            </w:r>
            <w:r>
              <w:rPr>
                <w:rFonts w:hint="eastAsia" w:ascii="宋体" w:hAnsi="宋体" w:eastAsia="宋体" w:cs="宋体"/>
                <w:color w:val="000000" w:themeColor="text1"/>
                <w:sz w:val="21"/>
                <w:szCs w:val="21"/>
                <w:lang w:eastAsia="zh-CN"/>
                <w14:textFill>
                  <w14:solidFill>
                    <w14:schemeClr w14:val="tx1"/>
                  </w14:solidFill>
                </w14:textFill>
              </w:rPr>
              <w:t>量</w:t>
            </w:r>
            <w:r>
              <w:rPr>
                <w:rFonts w:hint="eastAsia" w:ascii="宋体" w:hAnsi="宋体" w:eastAsia="宋体" w:cs="宋体"/>
                <w:color w:val="000000" w:themeColor="text1"/>
                <w:sz w:val="21"/>
                <w:szCs w:val="21"/>
                <w14:textFill>
                  <w14:solidFill>
                    <w14:schemeClr w14:val="tx1"/>
                  </w14:solidFill>
                </w14:textFill>
              </w:rPr>
              <w:t>检验合格证明材料，食用</w:t>
            </w:r>
            <w:r>
              <w:rPr>
                <w:rFonts w:hint="eastAsia" w:ascii="宋体" w:hAnsi="宋体" w:eastAsia="宋体" w:cs="宋体"/>
                <w:color w:val="000000" w:themeColor="text1"/>
                <w:sz w:val="21"/>
                <w:szCs w:val="21"/>
                <w:lang w:eastAsia="zh-CN"/>
                <w14:textFill>
                  <w14:solidFill>
                    <w14:schemeClr w14:val="tx1"/>
                  </w14:solidFill>
                </w14:textFill>
              </w:rPr>
              <w:t>油</w:t>
            </w:r>
            <w:r>
              <w:rPr>
                <w:rFonts w:hint="eastAsia" w:ascii="宋体" w:hAnsi="宋体" w:eastAsia="宋体" w:cs="宋体"/>
                <w:color w:val="000000" w:themeColor="text1"/>
                <w:sz w:val="21"/>
                <w:szCs w:val="21"/>
                <w14:textFill>
                  <w14:solidFill>
                    <w14:schemeClr w14:val="tx1"/>
                  </w14:solidFill>
                </w14:textFill>
              </w:rPr>
              <w:t>需为非转基因产品。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2295" w:type="dxa"/>
            <w:vAlign w:val="center"/>
          </w:tcPr>
          <w:p>
            <w:pPr>
              <w:pStyle w:val="11"/>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val="0"/>
                <w:i w:val="0"/>
                <w:iCs w:val="0"/>
                <w:smallCaps w:val="0"/>
                <w:strike w:val="0"/>
                <w:color w:val="auto"/>
                <w:spacing w:val="0"/>
                <w:w w:val="100"/>
                <w:kern w:val="2"/>
                <w:position w:val="0"/>
                <w:sz w:val="21"/>
                <w:szCs w:val="21"/>
                <w:u w:val="none"/>
                <w:shd w:val="clear" w:color="auto" w:fill="auto"/>
                <w:lang w:val="zh-TW" w:eastAsia="zh-CN" w:bidi="zh-TW"/>
              </w:rPr>
            </w:pPr>
            <w:r>
              <w:rPr>
                <w:rFonts w:hint="eastAsia" w:ascii="宋体" w:hAnsi="宋体" w:eastAsia="宋体" w:cs="宋体"/>
                <w:color w:val="auto"/>
                <w:sz w:val="21"/>
                <w:szCs w:val="21"/>
              </w:rPr>
              <w:t>卤腊制品</w:t>
            </w:r>
          </w:p>
        </w:tc>
        <w:tc>
          <w:tcPr>
            <w:tcW w:w="6687" w:type="dxa"/>
            <w:vAlign w:val="center"/>
          </w:tcPr>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440" w:lineRule="exact"/>
              <w:ind w:left="0" w:right="0" w:firstLine="0" w:firstLineChars="0"/>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卤腊制品必须具有本批次的检验合格证</w:t>
            </w:r>
            <w:r>
              <w:rPr>
                <w:rFonts w:hint="eastAsia" w:ascii="宋体" w:hAnsi="宋体" w:eastAsia="宋体" w:cs="宋体"/>
                <w:color w:val="auto"/>
                <w:sz w:val="21"/>
                <w:szCs w:val="21"/>
                <w:lang w:eastAsia="zh-CN"/>
              </w:rPr>
              <w:t>。</w:t>
            </w:r>
          </w:p>
        </w:tc>
      </w:tr>
    </w:tbl>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采购人可根据实际情况对所需要的物品进行质量抽检，对质量未达到国家标准的物品，采购单位有权拒收并予以处罚。</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、每个包投标人投标需要提供食品生产许可证或食品经营许可证复印件</w:t>
      </w:r>
      <w:r>
        <w:rPr>
          <w:rFonts w:hint="eastAsia" w:ascii="宋体" w:hAnsi="宋体" w:eastAsia="宋体" w:cs="宋体"/>
          <w:kern w:val="0"/>
          <w:sz w:val="21"/>
          <w:szCs w:val="21"/>
        </w:rPr>
        <w:t>。</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每包每次配送点、配送份数计划：</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rPr>
        <w:t>1、</w:t>
      </w:r>
      <w:r>
        <w:rPr>
          <w:rFonts w:hint="eastAsia" w:ascii="宋体" w:hAnsi="宋体" w:eastAsia="宋体" w:cs="宋体"/>
          <w:sz w:val="21"/>
          <w:szCs w:val="21"/>
        </w:rPr>
        <w:t>本项目每个包要求</w:t>
      </w:r>
      <w:r>
        <w:rPr>
          <w:rFonts w:hint="eastAsia" w:ascii="宋体" w:hAnsi="宋体" w:eastAsia="宋体" w:cs="宋体"/>
          <w:bCs/>
          <w:sz w:val="21"/>
          <w:szCs w:val="21"/>
        </w:rPr>
        <w:t>配送到指定的配送点，在中标人及配送工作人员均通过招标人的审核后与招标人签订合同。按批次在中标供应商中进行询价，每批次经招标人确定成交供应商后，通知每批次成交供应商按计划配送。</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rFonts w:hint="eastAsia" w:ascii="宋体" w:hAnsi="宋体" w:eastAsia="宋体" w:cs="宋体"/>
          <w:b/>
          <w:sz w:val="21"/>
          <w:szCs w:val="21"/>
        </w:rPr>
      </w:pPr>
      <w:r>
        <w:rPr>
          <w:rFonts w:hint="eastAsia" w:ascii="宋体" w:hAnsi="宋体" w:eastAsia="宋体" w:cs="宋体"/>
          <w:sz w:val="21"/>
          <w:szCs w:val="21"/>
        </w:rPr>
        <w:t>2、</w:t>
      </w:r>
      <w:r>
        <w:rPr>
          <w:rFonts w:hint="eastAsia" w:ascii="宋体" w:hAnsi="宋体" w:eastAsia="宋体" w:cs="宋体"/>
          <w:bCs/>
          <w:sz w:val="21"/>
          <w:szCs w:val="21"/>
        </w:rPr>
        <w:t>投标人一定要充分了解该项目的配送点</w:t>
      </w:r>
      <w:r>
        <w:rPr>
          <w:rFonts w:hint="eastAsia" w:ascii="宋体" w:hAnsi="宋体" w:eastAsia="宋体" w:cs="宋体"/>
          <w:sz w:val="21"/>
          <w:szCs w:val="21"/>
        </w:rPr>
        <w:t>分布区域广、配送实施人员素质要求高、配送产品质量及安全要求高、实施效果要好；中标单位不得以不了解</w:t>
      </w:r>
      <w:r>
        <w:rPr>
          <w:rFonts w:hint="eastAsia" w:ascii="宋体" w:hAnsi="宋体" w:eastAsia="宋体" w:cs="宋体"/>
          <w:bCs/>
          <w:sz w:val="21"/>
          <w:szCs w:val="21"/>
        </w:rPr>
        <w:t>配送</w:t>
      </w:r>
      <w:r>
        <w:rPr>
          <w:rFonts w:hint="eastAsia" w:ascii="宋体" w:hAnsi="宋体" w:eastAsia="宋体" w:cs="宋体"/>
          <w:sz w:val="21"/>
          <w:szCs w:val="21"/>
        </w:rPr>
        <w:t>区域分布情况、或者合同金额太小、或者实施距离远近、实施地点交通状况等等因素作为拒签合同的理由；如果投标人不接受以上约定将取消其投标中标入围资格，由此造成的一切损失均由投标人自行承担，且不能向招标方提出任何形式的索赔要求，投标人在投标文件中必须承诺响应。</w:t>
      </w:r>
    </w:p>
    <w:p>
      <w:pPr>
        <w:keepNext w:val="0"/>
        <w:keepLines w:val="0"/>
        <w:pageBreakBefore w:val="0"/>
        <w:widowControl w:val="0"/>
        <w:kinsoku/>
        <w:wordWrap/>
        <w:overflowPunct/>
        <w:topLinePunct w:val="0"/>
        <w:autoSpaceDE/>
        <w:autoSpaceDN/>
        <w:bidi w:val="0"/>
        <w:adjustRightInd w:val="0"/>
        <w:snapToGrid/>
        <w:spacing w:line="360" w:lineRule="auto"/>
        <w:ind w:firstLine="422" w:firstLineChars="200"/>
        <w:jc w:val="left"/>
        <w:textAlignment w:val="auto"/>
        <w:rPr>
          <w:rFonts w:hint="eastAsia" w:ascii="宋体" w:hAnsi="宋体" w:eastAsia="宋体" w:cs="宋体"/>
          <w:sz w:val="21"/>
          <w:szCs w:val="21"/>
        </w:rPr>
      </w:pPr>
      <w:r>
        <w:rPr>
          <w:rFonts w:hint="eastAsia" w:ascii="宋体" w:hAnsi="宋体" w:eastAsia="宋体" w:cs="宋体"/>
          <w:b/>
          <w:sz w:val="21"/>
          <w:szCs w:val="21"/>
        </w:rPr>
        <w:t>每包产品配送方案</w:t>
      </w:r>
      <w:r>
        <w:rPr>
          <w:rFonts w:hint="eastAsia" w:ascii="宋体" w:hAnsi="宋体" w:eastAsia="宋体" w:cs="宋体"/>
          <w:sz w:val="21"/>
          <w:szCs w:val="21"/>
        </w:rPr>
        <w:t>：</w:t>
      </w:r>
    </w:p>
    <w:p>
      <w:pPr>
        <w:pStyle w:val="5"/>
        <w:keepNext w:val="0"/>
        <w:keepLines w:val="0"/>
        <w:pageBreakBefore w:val="0"/>
        <w:kinsoku/>
        <w:wordWrap/>
        <w:overflowPunct/>
        <w:topLinePunct w:val="0"/>
        <w:bidi w:val="0"/>
        <w:adjustRightInd w:val="0"/>
        <w:snapToGrid/>
        <w:spacing w:line="360" w:lineRule="auto"/>
        <w:ind w:firstLineChars="200"/>
        <w:jc w:val="left"/>
        <w:textAlignment w:val="auto"/>
        <w:rPr>
          <w:rFonts w:hint="eastAsia" w:ascii="宋体" w:hAnsi="宋体" w:eastAsia="宋体" w:cs="宋体"/>
          <w:bCs/>
          <w:kern w:val="2"/>
          <w:sz w:val="21"/>
          <w:szCs w:val="21"/>
        </w:rPr>
      </w:pPr>
      <w:r>
        <w:rPr>
          <w:rFonts w:hint="eastAsia" w:ascii="宋体" w:hAnsi="宋体" w:eastAsia="宋体" w:cs="宋体"/>
          <w:bCs/>
          <w:kern w:val="2"/>
          <w:sz w:val="21"/>
          <w:szCs w:val="21"/>
        </w:rPr>
        <w:t>1、投标人必须在投标时提交详细的产品配送方案，产品配送方案</w:t>
      </w:r>
      <w:r>
        <w:rPr>
          <w:rFonts w:hint="eastAsia" w:ascii="宋体" w:hAnsi="宋体" w:eastAsia="宋体" w:cs="宋体"/>
          <w:bCs/>
          <w:kern w:val="2"/>
          <w:sz w:val="21"/>
          <w:szCs w:val="21"/>
          <w:lang w:val="zh-CN"/>
        </w:rPr>
        <w:t>包括但不限于以下内容：</w:t>
      </w:r>
      <w:r>
        <w:rPr>
          <w:rFonts w:hint="eastAsia" w:ascii="宋体" w:hAnsi="宋体" w:eastAsia="宋体" w:cs="宋体"/>
          <w:bCs/>
          <w:kern w:val="2"/>
          <w:sz w:val="21"/>
          <w:szCs w:val="21"/>
        </w:rPr>
        <w:t>整体方案概述、项目基本情况分析、投标产品说明、资金运用分析、项目组织管理方案、人员及车辆配备计划、配送实施方案、质量保证措施，发现质量问题的应急处理解决方案、实施目标承诺、投标人认为有必要描述的项目其他内容。</w:t>
      </w:r>
    </w:p>
    <w:p>
      <w:pPr>
        <w:keepNext w:val="0"/>
        <w:keepLines w:val="0"/>
        <w:pageBreakBefore w:val="0"/>
        <w:tabs>
          <w:tab w:val="left" w:pos="0"/>
        </w:tabs>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bCs/>
          <w:sz w:val="21"/>
          <w:szCs w:val="21"/>
        </w:rPr>
      </w:pPr>
      <w:r>
        <w:rPr>
          <w:rFonts w:hint="eastAsia" w:ascii="宋体" w:hAnsi="宋体" w:eastAsia="宋体" w:cs="宋体"/>
          <w:bCs/>
          <w:sz w:val="21"/>
          <w:szCs w:val="21"/>
        </w:rPr>
        <w:t>2、投标人应及时组织配送团队做好配送服务工作，因为组织管理不力造成损失、责任及风险等，均由投标人自行承担，除非招标人自愿提供必要的政策支持义务外，招标人不承担任何补偿和责任。</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bCs/>
          <w:sz w:val="21"/>
          <w:szCs w:val="21"/>
        </w:rPr>
        <w:t>3、产品质量严格按国家食品卫生法及食</w:t>
      </w:r>
      <w:r>
        <w:rPr>
          <w:rFonts w:hint="eastAsia" w:ascii="宋体" w:hAnsi="宋体" w:eastAsia="宋体" w:cs="宋体"/>
          <w:sz w:val="21"/>
          <w:szCs w:val="21"/>
        </w:rPr>
        <w:t>品保质期限相关规定执行。</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4、投标人应该承诺完全同意按照招标方的要求采取有效的方法对该项目涉密信息（指所有与本项目有关的或因本项目产生的政治秘密，技术秘密，通信或与该项目相关的其他信息，无论是书面的、口头的、图形的、电磁的、光介质的或其他任何形式的信息）进行保密，保证不将涉密信息透露给其他任何人，或者用于其他任何目的，所需费用由投标方自行承担。</w:t>
      </w:r>
    </w:p>
    <w:p>
      <w:pPr>
        <w:keepNext w:val="0"/>
        <w:keepLines w:val="0"/>
        <w:pageBreakBefore w:val="0"/>
        <w:kinsoku/>
        <w:wordWrap/>
        <w:overflowPunct/>
        <w:topLinePunct w:val="0"/>
        <w:bidi w:val="0"/>
        <w:adjustRightInd w:val="0"/>
        <w:snapToGrid/>
        <w:spacing w:line="360" w:lineRule="auto"/>
        <w:ind w:firstLine="422" w:firstLineChars="200"/>
        <w:jc w:val="left"/>
        <w:textAlignment w:val="auto"/>
        <w:rPr>
          <w:rFonts w:hint="eastAsia" w:ascii="宋体" w:hAnsi="宋体" w:eastAsia="宋体" w:cs="宋体"/>
          <w:sz w:val="21"/>
          <w:szCs w:val="21"/>
        </w:rPr>
      </w:pPr>
      <w:r>
        <w:rPr>
          <w:rFonts w:hint="eastAsia" w:ascii="宋体" w:hAnsi="宋体" w:eastAsia="宋体" w:cs="宋体"/>
          <w:b/>
          <w:sz w:val="21"/>
          <w:szCs w:val="21"/>
        </w:rPr>
        <w:t>每包其它需要说明的事项</w:t>
      </w:r>
      <w:r>
        <w:rPr>
          <w:rFonts w:hint="eastAsia" w:ascii="宋体" w:hAnsi="宋体" w:eastAsia="宋体" w:cs="宋体"/>
          <w:sz w:val="21"/>
          <w:szCs w:val="21"/>
        </w:rPr>
        <w:t>：</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1、每包投标人负责送货到达采购单位指定的配送点（包含多次、</w:t>
      </w:r>
      <w:r>
        <w:rPr>
          <w:rFonts w:hint="eastAsia" w:ascii="宋体" w:hAnsi="宋体" w:eastAsia="宋体" w:cs="宋体"/>
          <w:bCs/>
          <w:sz w:val="21"/>
          <w:szCs w:val="21"/>
        </w:rPr>
        <w:t>分期分批到货等</w:t>
      </w:r>
      <w:r>
        <w:rPr>
          <w:rFonts w:hint="eastAsia" w:ascii="宋体" w:hAnsi="宋体" w:eastAsia="宋体" w:cs="宋体"/>
          <w:sz w:val="21"/>
          <w:szCs w:val="21"/>
        </w:rPr>
        <w:t>），由此发生的费用，如</w:t>
      </w:r>
      <w:r>
        <w:rPr>
          <w:rFonts w:hint="eastAsia" w:ascii="宋体" w:hAnsi="宋体" w:eastAsia="宋体" w:cs="宋体"/>
          <w:sz w:val="21"/>
          <w:szCs w:val="21"/>
          <w:lang w:val="zh-CN"/>
        </w:rPr>
        <w:t>检验、</w:t>
      </w:r>
      <w:r>
        <w:rPr>
          <w:rFonts w:hint="eastAsia" w:ascii="宋体" w:hAnsi="宋体" w:eastAsia="宋体" w:cs="宋体"/>
          <w:sz w:val="21"/>
          <w:szCs w:val="21"/>
        </w:rPr>
        <w:t>运输、保险、装卸、现场搬运、更换及售后服务等，均由投标人承担。</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val="en-US" w:eastAsia="zh-CN"/>
        </w:rPr>
        <w:t>衡阳市二中总务处</w:t>
      </w:r>
      <w:r>
        <w:rPr>
          <w:rFonts w:hint="eastAsia" w:ascii="宋体" w:hAnsi="宋体" w:eastAsia="宋体" w:cs="宋体"/>
          <w:sz w:val="21"/>
          <w:szCs w:val="21"/>
        </w:rPr>
        <w:t>将不定期采用随机抽样方式对中标单位所提供的产品进行检测，检测结果超出国家食品质量安全卫生标准的，送由有资质的检测机构复检，复检结果不合格的，赔偿招标人所有损失，如产生严重后果的，需承担法律责任。</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3、招标文件中所列数量仅为招标计划数量，</w:t>
      </w:r>
      <w:r>
        <w:rPr>
          <w:rFonts w:hint="eastAsia" w:ascii="宋体" w:hAnsi="宋体" w:eastAsia="宋体" w:cs="宋体"/>
          <w:spacing w:val="6"/>
          <w:sz w:val="21"/>
          <w:szCs w:val="21"/>
        </w:rPr>
        <w:t>采购人保留调整采购数量的权利，实际采购数量如有所调整的话</w:t>
      </w:r>
      <w:r>
        <w:rPr>
          <w:rFonts w:hint="eastAsia" w:ascii="宋体" w:hAnsi="宋体" w:eastAsia="宋体" w:cs="宋体"/>
          <w:sz w:val="21"/>
          <w:szCs w:val="21"/>
        </w:rPr>
        <w:t>，最终数量以实际采购合同数量为准</w:t>
      </w:r>
      <w:r>
        <w:rPr>
          <w:rFonts w:hint="eastAsia" w:ascii="宋体" w:hAnsi="宋体" w:eastAsia="宋体" w:cs="宋体"/>
          <w:spacing w:val="6"/>
          <w:sz w:val="21"/>
          <w:szCs w:val="21"/>
        </w:rPr>
        <w:t>，单批采购</w:t>
      </w:r>
      <w:r>
        <w:rPr>
          <w:rFonts w:hint="eastAsia" w:ascii="宋体" w:hAnsi="宋体" w:eastAsia="宋体" w:cs="宋体"/>
          <w:sz w:val="21"/>
          <w:szCs w:val="21"/>
        </w:rPr>
        <w:t>合同结算金额不能超过本次中标单价。</w:t>
      </w:r>
    </w:p>
    <w:p>
      <w:pPr>
        <w:keepNext w:val="0"/>
        <w:keepLines w:val="0"/>
        <w:pageBreakBefore w:val="0"/>
        <w:kinsoku/>
        <w:wordWrap/>
        <w:overflowPunct/>
        <w:topLinePunct w:val="0"/>
        <w:bidi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bCs/>
          <w:color w:val="000000"/>
          <w:kern w:val="0"/>
          <w:sz w:val="21"/>
          <w:szCs w:val="21"/>
        </w:rPr>
        <w:t>★</w:t>
      </w:r>
      <w:r>
        <w:rPr>
          <w:rFonts w:hint="eastAsia" w:ascii="宋体" w:hAnsi="宋体" w:eastAsia="宋体" w:cs="宋体"/>
          <w:sz w:val="21"/>
          <w:szCs w:val="21"/>
        </w:rPr>
        <w:t>4、本项目投标人可以选择一个包次投标，也可以选择全部包次投标。因本项目供货时间紧，为确保项目供货的及时性，因此本项目一个单位只能中一个包。评审时按第一包至第二包的顺序评审。按包一评标顺序已经中标的则由第二名中标，顺延递推。</w:t>
      </w:r>
    </w:p>
    <w:p>
      <w:pPr>
        <w:pStyle w:val="30"/>
        <w:keepNext w:val="0"/>
        <w:keepLines w:val="0"/>
        <w:pageBreakBefore w:val="0"/>
        <w:kinsoku/>
        <w:wordWrap/>
        <w:overflowPunct/>
        <w:topLinePunct w:val="0"/>
        <w:bidi w:val="0"/>
        <w:snapToGrid/>
        <w:spacing w:line="360" w:lineRule="auto"/>
        <w:jc w:val="left"/>
        <w:textAlignment w:val="auto"/>
        <w:rPr>
          <w:rFonts w:hint="eastAsia" w:ascii="宋体" w:hAnsi="宋体" w:eastAsia="宋体" w:cs="宋体"/>
          <w:sz w:val="21"/>
          <w:szCs w:val="21"/>
        </w:rPr>
      </w:pP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bCs/>
          <w:sz w:val="21"/>
          <w:szCs w:val="21"/>
        </w:rPr>
        <w:t>、</w:t>
      </w:r>
      <w:r>
        <w:rPr>
          <w:rFonts w:hint="eastAsia" w:ascii="宋体" w:hAnsi="宋体" w:eastAsia="宋体" w:cs="宋体"/>
          <w:sz w:val="21"/>
          <w:szCs w:val="21"/>
        </w:rPr>
        <w:t>本技术规范书未尽事宜，在签订合同时供需双方直接协商确定，并必须满足需方提出的技术要求。</w:t>
      </w:r>
    </w:p>
    <w:p>
      <w:pPr>
        <w:keepNext w:val="0"/>
        <w:keepLines w:val="0"/>
        <w:pageBreakBefore w:val="0"/>
        <w:kinsoku/>
        <w:wordWrap/>
        <w:overflowPunct/>
        <w:topLinePunct w:val="0"/>
        <w:bidi w:val="0"/>
        <w:adjustRightInd w:val="0"/>
        <w:snapToGrid/>
        <w:spacing w:line="360" w:lineRule="auto"/>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、特别注意事项：</w:t>
      </w:r>
    </w:p>
    <w:p>
      <w:pPr>
        <w:keepNext w:val="0"/>
        <w:keepLines w:val="0"/>
        <w:pageBreakBefore w:val="0"/>
        <w:kinsoku/>
        <w:wordWrap/>
        <w:overflowPunct/>
        <w:topLinePunct w:val="0"/>
        <w:bidi w:val="0"/>
        <w:adjustRightInd w:val="0"/>
        <w:snapToGrid/>
        <w:spacing w:line="360" w:lineRule="auto"/>
        <w:jc w:val="left"/>
        <w:textAlignment w:val="auto"/>
        <w:rPr>
          <w:rFonts w:ascii="黑体" w:hAnsi="华文中宋" w:eastAsia="黑体"/>
          <w:b/>
          <w:bCs/>
          <w:szCs w:val="21"/>
        </w:rPr>
      </w:pPr>
      <w:r>
        <w:rPr>
          <w:rFonts w:hint="eastAsia" w:ascii="宋体" w:hAnsi="宋体" w:eastAsia="宋体" w:cs="宋体"/>
          <w:sz w:val="21"/>
          <w:szCs w:val="21"/>
          <w:u w:val="single"/>
        </w:rPr>
        <w:t>带“★”符号的要求，投标人必须满足，并不得有弄虚作假现象，否则投标无效</w:t>
      </w:r>
      <w:r>
        <w:rPr>
          <w:rFonts w:hint="eastAsia" w:ascii="宋体" w:hAnsi="宋体" w:eastAsia="宋体" w:cs="宋体"/>
          <w:sz w:val="21"/>
          <w:szCs w:val="21"/>
        </w:rPr>
        <w:t>。</w:t>
      </w:r>
      <w:r>
        <w:rPr>
          <w:rFonts w:ascii="黑体" w:hAnsi="华文中宋" w:eastAsia="黑体"/>
          <w:b/>
          <w:bCs/>
          <w:szCs w:val="21"/>
        </w:rPr>
        <w:br w:type="page"/>
      </w:r>
    </w:p>
    <w:p>
      <w:pPr>
        <w:pStyle w:val="14"/>
        <w:adjustRightInd w:val="0"/>
        <w:snapToGrid w:val="0"/>
        <w:spacing w:line="360" w:lineRule="auto"/>
        <w:jc w:val="center"/>
        <w:outlineLvl w:val="0"/>
        <w:rPr>
          <w:rFonts w:ascii="黑体" w:hAnsi="华文中宋" w:eastAsia="黑体"/>
          <w:b/>
          <w:sz w:val="32"/>
          <w:szCs w:val="32"/>
        </w:rPr>
      </w:pPr>
      <w:bookmarkStart w:id="146" w:name="_Toc17588"/>
      <w:bookmarkStart w:id="147" w:name="_Toc29041"/>
      <w:r>
        <w:rPr>
          <w:rFonts w:hint="eastAsia" w:ascii="黑体" w:hAnsi="华文中宋" w:eastAsia="黑体"/>
          <w:b/>
          <w:sz w:val="32"/>
          <w:szCs w:val="32"/>
        </w:rPr>
        <w:t>第六章 政府采购合同</w:t>
      </w:r>
      <w:bookmarkEnd w:id="146"/>
      <w:bookmarkEnd w:id="147"/>
    </w:p>
    <w:p>
      <w:pPr>
        <w:pStyle w:val="7"/>
        <w:adjustRightInd w:val="0"/>
        <w:snapToGrid w:val="0"/>
        <w:jc w:val="center"/>
        <w:rPr>
          <w:rFonts w:ascii="黑体" w:hAnsi="华文中宋" w:eastAsia="黑体"/>
          <w:sz w:val="28"/>
          <w:szCs w:val="28"/>
        </w:rPr>
      </w:pPr>
      <w:bookmarkStart w:id="148" w:name="_Toc3515"/>
      <w:bookmarkStart w:id="149" w:name="_Toc8598"/>
      <w:r>
        <w:rPr>
          <w:rFonts w:hint="eastAsia" w:ascii="黑体" w:hAnsi="华文中宋" w:eastAsia="黑体"/>
          <w:sz w:val="28"/>
          <w:szCs w:val="28"/>
        </w:rPr>
        <w:t>第一节 政府采购合同协议书</w:t>
      </w:r>
      <w:bookmarkEnd w:id="148"/>
      <w:bookmarkEnd w:id="149"/>
    </w:p>
    <w:p>
      <w:pPr>
        <w:adjustRightInd w:val="0"/>
        <w:snapToGrid w:val="0"/>
        <w:spacing w:before="156" w:beforeLines="50" w:line="360" w:lineRule="auto"/>
        <w:ind w:firstLine="5460" w:firstLineChars="26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采购合同编号：</w:t>
      </w:r>
      <w:r>
        <w:rPr>
          <w:rFonts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jc w:val="center"/>
        <w:rPr>
          <w:rFonts w:asciiTheme="minorEastAsia" w:hAnsiTheme="minorEastAsia" w:eastAsiaTheme="minorEastAsia"/>
          <w:b/>
          <w:color w:val="000000" w:themeColor="text1"/>
          <w:szCs w:val="21"/>
          <w14:textFill>
            <w14:solidFill>
              <w14:schemeClr w14:val="tx1"/>
            </w14:solidFill>
          </w14:textFill>
        </w:rPr>
      </w:pP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采购人（全称）：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（甲方）</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供应商（全称）：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（乙方）</w:t>
      </w:r>
    </w:p>
    <w:p>
      <w:pPr>
        <w:pStyle w:val="3"/>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p>
    <w:p>
      <w:pPr>
        <w:pStyle w:val="3"/>
        <w:adjustRightInd w:val="0"/>
        <w:snapToGrid w:val="0"/>
        <w:spacing w:before="156" w:beforeLines="50" w:after="0" w:line="360" w:lineRule="auto"/>
        <w:ind w:left="0" w:leftChars="0"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为了保护甲、乙双方合法权益，根据《中华人民共和国合同法》、《中华人民共和国政府采购法》及其他有关法律、法规、规章，双方签订本合同协议书。</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1.项目信息</w:t>
      </w:r>
    </w:p>
    <w:p>
      <w:pPr>
        <w:pStyle w:val="3"/>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（1）采购项目名称：</w:t>
      </w:r>
      <w:r>
        <w:rPr>
          <w:rFonts w:asciiTheme="minorEastAsia" w:hAnsiTheme="minorEastAsia" w:eastAsiaTheme="minorEastAsia"/>
          <w:color w:val="000000" w:themeColor="text1"/>
          <w:szCs w:val="21"/>
          <w:u w:val="single"/>
          <w14:textFill>
            <w14:solidFill>
              <w14:schemeClr w14:val="tx1"/>
            </w14:solidFill>
          </w14:textFill>
        </w:rPr>
        <w:t xml:space="preserve">                                          </w:t>
      </w:r>
    </w:p>
    <w:p>
      <w:pPr>
        <w:pStyle w:val="3"/>
        <w:adjustRightInd w:val="0"/>
        <w:snapToGrid w:val="0"/>
        <w:spacing w:before="156" w:beforeLines="50" w:after="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（2）采购计划编号：</w:t>
      </w:r>
      <w:r>
        <w:rPr>
          <w:rFonts w:asciiTheme="minorEastAsia" w:hAnsiTheme="minorEastAsia" w:eastAsiaTheme="minorEastAsia"/>
          <w:color w:val="000000" w:themeColor="text1"/>
          <w:szCs w:val="21"/>
          <w:u w:val="single"/>
          <w14:textFill>
            <w14:solidFill>
              <w14:schemeClr w14:val="tx1"/>
            </w14:solidFill>
          </w14:textFill>
        </w:rPr>
        <w:t xml:space="preserve">                          </w:t>
      </w:r>
      <w:r>
        <w:rPr>
          <w:rFonts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（3）项目内容：</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（4）项目负责人：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13" w:firstLineChars="196"/>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2.合同金额</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（1）合同金额小写：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1260" w:firstLineChars="6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大写：</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（2）具体标的见附件。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（3）合同价格形式：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22" w:firstLineChars="2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3.履行合同的时间、地点及方式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起始日期：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年</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日，完成日期：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年</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日。总日历天数：</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天。</w:t>
      </w:r>
    </w:p>
    <w:p>
      <w:pPr>
        <w:adjustRightInd w:val="0"/>
        <w:snapToGrid w:val="0"/>
        <w:spacing w:before="156" w:beforeLines="50" w:line="360" w:lineRule="auto"/>
        <w:ind w:firstLine="630" w:firstLineChars="300"/>
        <w:rPr>
          <w:rFonts w:asciiTheme="minorEastAsia" w:hAnsiTheme="minorEastAsia" w:eastAsiaTheme="minorEastAsia"/>
          <w:color w:val="000000" w:themeColor="text1"/>
          <w:szCs w:val="21"/>
          <w:u w:val="single"/>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地点</w:t>
      </w:r>
      <w:r>
        <w:rPr>
          <w:rFonts w:hint="eastAsia" w:asciiTheme="minorEastAsia" w:hAnsiTheme="minorEastAsia" w:eastAsiaTheme="minorEastAsia"/>
          <w:b/>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630" w:firstLineChars="3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方式：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4.付款：</w:t>
      </w:r>
    </w:p>
    <w:p>
      <w:pPr>
        <w:adjustRightInd w:val="0"/>
        <w:snapToGrid w:val="0"/>
        <w:spacing w:before="156" w:beforeLines="50" w:line="360" w:lineRule="auto"/>
        <w:ind w:firstLine="630" w:firstLineChars="300"/>
        <w:rPr>
          <w:rFonts w:asciiTheme="minorEastAsia" w:hAnsiTheme="minorEastAsia" w:eastAsiaTheme="minorEastAsia"/>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5.解决合同纠纷方式</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首先通过双方协商解决，协商解决不成，则通过以下途径之一解决纠纷：</w:t>
      </w:r>
    </w:p>
    <w:p>
      <w:pPr>
        <w:adjustRightInd w:val="0"/>
        <w:snapToGrid w:val="0"/>
        <w:spacing w:before="156" w:beforeLines="50" w:line="360" w:lineRule="auto"/>
        <w:ind w:firstLine="840" w:firstLineChars="4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提请仲裁       □ 向人民法院提起诉讼</w:t>
      </w:r>
    </w:p>
    <w:p>
      <w:pPr>
        <w:adjustRightInd w:val="0"/>
        <w:snapToGrid w:val="0"/>
        <w:spacing w:before="156" w:beforeLines="50" w:line="360" w:lineRule="auto"/>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6.组成合同的文件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本协议书与下列文件一起构成合同文件，如下述文件之间有任何抵触、矛盾或歧义，应按以下顺序解释：</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（1）在采购或合同履行过程中乙方作出的承诺以及双方协商达成的变更或补充协议</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（2）本合同协议书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（3）中标通知书</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（4）投标文件</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（5）政府采购合同专用条款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（6）政府采购合同通用条款</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（7）标准、规范及有关技术文件，图纸。</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（8）其他合同文件。</w:t>
      </w:r>
    </w:p>
    <w:p>
      <w:pPr>
        <w:adjustRightInd w:val="0"/>
        <w:snapToGrid w:val="0"/>
        <w:spacing w:before="156" w:beforeLines="50" w:line="360" w:lineRule="auto"/>
        <w:ind w:firstLine="310" w:firstLineChars="147"/>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7.合同生效</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本合同自</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生效。</w:t>
      </w:r>
    </w:p>
    <w:p>
      <w:pPr>
        <w:adjustRightInd w:val="0"/>
        <w:snapToGrid w:val="0"/>
        <w:spacing w:before="156" w:beforeLines="50" w:line="360" w:lineRule="auto"/>
        <w:ind w:firstLine="310" w:firstLineChars="147"/>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8.合同份数</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本合同一式</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份，采购人执</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份，供应商执</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份，均具有同等法律效力。</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合同订立时间：</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年</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月</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日</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合同订立地点：</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甲      方：（公章）                     乙      方：（公章）</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法定代表人：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委托代理人：</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电      话：</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         传      真：</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开 户 银 行：</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adjustRightInd w:val="0"/>
        <w:snapToGrid w:val="0"/>
        <w:spacing w:before="156" w:beforeLines="50" w:line="360" w:lineRule="auto"/>
        <w:jc w:val="center"/>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帐       号：</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pStyle w:val="7"/>
        <w:adjustRightInd w:val="0"/>
        <w:snapToGrid w:val="0"/>
        <w:spacing w:before="156" w:beforeLines="50"/>
        <w:jc w:val="center"/>
        <w:rPr>
          <w:rFonts w:ascii="黑体" w:hAnsi="黑体" w:eastAsia="黑体"/>
          <w:sz w:val="28"/>
          <w:szCs w:val="28"/>
        </w:rPr>
      </w:pPr>
      <w:r>
        <w:rPr>
          <w:rFonts w:asciiTheme="minorEastAsia" w:hAnsiTheme="minorEastAsia" w:eastAsiaTheme="minorEastAsia"/>
          <w:color w:val="000000" w:themeColor="text1"/>
          <w:sz w:val="21"/>
          <w:szCs w:val="21"/>
          <w:u w:val="single"/>
          <w14:textFill>
            <w14:solidFill>
              <w14:schemeClr w14:val="tx1"/>
            </w14:solidFill>
          </w14:textFill>
        </w:rPr>
        <w:br w:type="page"/>
      </w:r>
      <w:bookmarkStart w:id="150" w:name="_Toc8688"/>
      <w:bookmarkStart w:id="151" w:name="_Toc21551"/>
      <w:r>
        <w:rPr>
          <w:rFonts w:hint="eastAsia" w:ascii="黑体" w:hAnsi="黑体" w:eastAsia="黑体"/>
          <w:sz w:val="28"/>
          <w:szCs w:val="28"/>
        </w:rPr>
        <w:t>第二节 政府采购合同通用条款</w:t>
      </w:r>
      <w:bookmarkEnd w:id="150"/>
      <w:bookmarkEnd w:id="151"/>
    </w:p>
    <w:p>
      <w:pPr>
        <w:tabs>
          <w:tab w:val="left" w:pos="8820"/>
          <w:tab w:val="left" w:pos="9345"/>
          <w:tab w:val="left" w:pos="9765"/>
        </w:tabs>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sz w:val="24"/>
        </w:rPr>
        <w:t>1.</w:t>
      </w:r>
      <w:r>
        <w:rPr>
          <w:rFonts w:hint="eastAsia" w:asciiTheme="minorEastAsia" w:hAnsiTheme="minorEastAsia" w:eastAsiaTheme="minorEastAsia"/>
          <w:b/>
          <w:bCs/>
          <w:sz w:val="24"/>
        </w:rPr>
        <w:t>定义</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1.1合同当事人</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（1）采购人（以下称甲方）是指使用财政性资金，通过政府采购程序向供应商购买货物、服务的国家机关、事业单位、团体组织。本次采购的甲方名称、地址见</w:t>
      </w:r>
      <w:r>
        <w:rPr>
          <w:rFonts w:hint="eastAsia" w:asciiTheme="minorEastAsia" w:hAnsiTheme="minorEastAsia" w:eastAsiaTheme="minorEastAsia"/>
          <w:b/>
          <w:szCs w:val="21"/>
        </w:rPr>
        <w:t>【政府采购合同专用条款】。</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（2）供应商（以下称乙方）是指参加政府采购活动而取得中标结果，并向采购人提供货物、服务的法人、其他组织或者自然人。</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1.2本合同下列术语应解释为：</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（1）“合同”系指甲乙双方签署的、政府采购合同协议书中载明的甲乙双方所达成的协议，包括所有的附件、附录和上述文件所提到的构成合同的所有文件。</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（2）“合同价”系指根据本合同规定乙方在正确地完全履行合同义务后甲方应支付给乙方的价款。</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（3）“货物”系指乙方根据本合同规定须向甲方提供的各种形态和种类的物品，包括原材料、设备、产品（包括软件）及相关的其备品备件、工具、手册及其它技术资料和材料。</w:t>
      </w:r>
    </w:p>
    <w:p>
      <w:pPr>
        <w:tabs>
          <w:tab w:val="left" w:pos="570"/>
          <w:tab w:val="left" w:pos="888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服务”系指根据合同规定，乙方应提供的技术、管理和其它服务，包括但不限于：管理和质量保证、运输、保险、检验、现场准备、安装、集成、调试、培训、维修、技术支持等以及合同中规定乙方应承担的其它义务。</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（5）“合同条款”系指本合同条款。</w:t>
      </w:r>
    </w:p>
    <w:p>
      <w:pPr>
        <w:tabs>
          <w:tab w:val="left" w:pos="570"/>
          <w:tab w:val="left" w:pos="9240"/>
          <w:tab w:val="left" w:pos="9555"/>
        </w:tabs>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（6）“项目现场”系指本合同项下货物安装、运行的现场，其名称见</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2.合同的适用范围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 本合同条款适用于没有被本合同其他部分的条款所取代的范围。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 合同内容根据招标文件、投标文件而确定。</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3.</w:t>
      </w:r>
      <w:r>
        <w:rPr>
          <w:rFonts w:hint="eastAsia" w:asciiTheme="minorEastAsia" w:hAnsiTheme="minorEastAsia" w:eastAsiaTheme="minorEastAsia"/>
          <w:b/>
          <w:sz w:val="24"/>
        </w:rPr>
        <w:t>合同标的及金额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3.1 合同标的及金额应与中标结果一致。</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4.</w:t>
      </w:r>
      <w:r>
        <w:rPr>
          <w:rFonts w:hint="eastAsia" w:asciiTheme="minorEastAsia" w:hAnsiTheme="minorEastAsia" w:eastAsiaTheme="minorEastAsia"/>
          <w:b/>
          <w:sz w:val="24"/>
        </w:rPr>
        <w:t>合同价款</w:t>
      </w:r>
    </w:p>
    <w:p>
      <w:pPr>
        <w:adjustRightInd w:val="0"/>
        <w:snapToGrid w:val="0"/>
        <w:spacing w:before="50" w:line="360" w:lineRule="auto"/>
        <w:ind w:firstLine="420" w:firstLineChars="200"/>
        <w:jc w:val="left"/>
        <w:rPr>
          <w:rFonts w:asciiTheme="minorEastAsia" w:hAnsiTheme="minorEastAsia" w:eastAsiaTheme="minorEastAsia"/>
          <w:b/>
          <w:bCs/>
          <w:i/>
          <w:iCs/>
          <w:szCs w:val="21"/>
        </w:rPr>
      </w:pPr>
      <w:r>
        <w:rPr>
          <w:rFonts w:hint="eastAsia" w:asciiTheme="minorEastAsia" w:hAnsiTheme="minorEastAsia" w:eastAsiaTheme="minorEastAsia"/>
          <w:szCs w:val="21"/>
        </w:rPr>
        <w:t>4.1具体合同价款见本合同第3.1条。乙方为履行本合同而发生的所有费用均应包含在合同价款中，甲方不再另行支付其它任何费用。</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5.履行合同的时间、地点和方式</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5.1 乙方应当在甲方确定的时间、指定的地点履行合同，具体的交货时间、地点和方式见</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5.2 乙方提供服务的应当在甲方指定的地点完成服务项目。</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6.</w:t>
      </w:r>
      <w:r>
        <w:rPr>
          <w:rFonts w:hint="eastAsia" w:asciiTheme="minorEastAsia" w:hAnsiTheme="minorEastAsia" w:eastAsiaTheme="minorEastAsia"/>
          <w:b/>
          <w:sz w:val="24"/>
        </w:rPr>
        <w:t>货物的验收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 甲方在收到乙方交付的货物后应当及时组织验收。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6.2 货物的表面瑕疵，甲方应在验收时当面提出；对质量问题有异议的应在安装调试后十个工作日内提出。</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6.3 在验收过程中发现数量不足或有质量、技术等问题，乙方应负责按照甲方的要求采取补足、更换或退货等处理措施，并承担由此发生的一切费用和损失。</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6.4 甲方在乙方按合同规定交货或安装、调试后，无正当理由而拖延接收、验收或拒绝接收、验收的，应承担因此给乙方造成的直接损失。</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6.5 甲方对货物进行检查验收合格后，应当收取发票并在《交货验收单》上签署验收意见及加盖单位印章。</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6.6 大型或者复杂的货物采购项目，甲方可以邀请国家认可的质量检测机构参加验收工作，并由其出具验收报告单。</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color w:val="FF0000"/>
          <w:szCs w:val="21"/>
        </w:rPr>
      </w:pPr>
      <w:r>
        <w:rPr>
          <w:rFonts w:hint="eastAsia" w:asciiTheme="minorEastAsia" w:hAnsiTheme="minorEastAsia" w:eastAsiaTheme="minorEastAsia"/>
          <w:szCs w:val="21"/>
        </w:rPr>
        <w:t>6.7 乙方提供的进口产品，乙方应出示中华人民共和国进出口商品检验部门出具的检验证书（招标文件第五章采购需求另有约定的除外）。</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7.货物包装要求</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7.2 每一个包装箱内应附一份详细装箱单、质量证书和保修保养证书。</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8.运输和保险</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8.1乙方负责办理将货物运抵本合同第5.1条规定的交货地点的一切运输事项，相关费用应包括在合同总价中。</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8.2乙方应向保险公司投保以甲方为受益人的发运合同货物发票金额的110％运输一切险。</w:t>
      </w:r>
    </w:p>
    <w:p>
      <w:pPr>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9.质量标准和保证</w:t>
      </w:r>
    </w:p>
    <w:p>
      <w:pPr>
        <w:pStyle w:val="14"/>
        <w:adjustRightInd w:val="0"/>
        <w:snapToGrid w:val="0"/>
        <w:spacing w:before="50" w:line="360" w:lineRule="auto"/>
        <w:ind w:firstLine="420" w:firstLineChars="200"/>
        <w:jc w:val="left"/>
        <w:rPr>
          <w:rFonts w:asciiTheme="minorEastAsia" w:hAnsiTheme="minorEastAsia" w:eastAsiaTheme="minorEastAsia"/>
          <w:b/>
        </w:rPr>
      </w:pPr>
      <w:r>
        <w:rPr>
          <w:rFonts w:hint="eastAsia" w:asciiTheme="minorEastAsia" w:hAnsiTheme="minorEastAsia" w:eastAsiaTheme="minorEastAsia"/>
        </w:rPr>
        <w:t>9.1 质量标准</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（1）本合同下交付的货物应符合招标文件第四章“技术规格、参数与要求”所述的标准。如果没有提及适用标准，则应符合中华人民共和国有关机构发布的最新版本的标准。</w:t>
      </w:r>
    </w:p>
    <w:p>
      <w:pPr>
        <w:pStyle w:val="14"/>
        <w:adjustRightInd w:val="0"/>
        <w:snapToGrid w:val="0"/>
        <w:spacing w:before="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（2）采用中华人民共和国法定计量单位。</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（3）乙方所出售的货物还应符合国家有关安全、环保、卫生之规定。</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9.2 保证</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规定或乙方承诺（两者以较长的为准）的质量保证期内，本保证保持有效。</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（2）在质量保证期内所发现的缺陷，甲方应尽快以书面形式通知乙方。</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（3）乙方收到通知后应在</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规定的响应时间内以合理的速度免费维修或更换有缺陷的货物或部件。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（4）在质量保证期内，如果货物的质量或规格与合同不符，或证实货物是有缺陷的，包括潜在的缺陷或使用不符合要求的材料等，甲方可以根据本合同第15.1条规定以书面形式向乙方提出补救措施或索赔。</w:t>
      </w:r>
    </w:p>
    <w:p>
      <w:pPr>
        <w:adjustRightInd w:val="0"/>
        <w:snapToGrid w:val="0"/>
        <w:spacing w:before="50" w:line="360" w:lineRule="auto"/>
        <w:ind w:firstLine="420" w:firstLineChars="200"/>
        <w:jc w:val="left"/>
        <w:rPr>
          <w:rFonts w:asciiTheme="minorEastAsia" w:hAnsiTheme="minorEastAsia" w:eastAsiaTheme="minorEastAsia"/>
          <w:b/>
          <w:szCs w:val="21"/>
        </w:rPr>
      </w:pPr>
      <w:r>
        <w:rPr>
          <w:rFonts w:hint="eastAsia" w:asciiTheme="minorEastAsia" w:hAnsiTheme="minorEastAsia" w:eastAsiaTheme="minorEastAsia"/>
          <w:szCs w:val="21"/>
        </w:rPr>
        <w:t>（5）乙方在约定的时间内未能弥补缺陷，甲方可采取必要的补救措施，但其风险和费用将由乙方承担，甲方根据合同规定对乙方行使的其他权利不受影响。</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10.权利瑕疵担保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10.1 乙方保证对其出售的货物享有合法的权利。</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10.2 乙方保证在其出售的货物上不存在任何未曾向甲方透露的担保物权，如抵押权、质押权、留置权等。</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10.3 如甲方使用该货物构成上述侵权的，则由乙方承担全部责任。</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11.知识产权保护</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11.1 乙方对其所销售的货物应当享有知识产权或经权利人合法授权，保证没有侵犯任何第三人的知识产权和商业秘密等权利。</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11.2 甲方使用乙方提供的货物对第三人构成侵权的，应当由乙方承担全部法律责任，给甲方造成损害的，乙方应当承担赔偿责任。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11.3 甲方委托乙方开发的产品，甲方享有知识产权，未经甲方许可不得转让任何第三人。</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12.保密义务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12.1 甲、乙双方在采购和履行合同过程中所获悉的对方属于保密的内容，双方均有保密义务。</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13.合同价款支付</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13.1验收合格后，乙方出具正规发票给甲方，凭甲方开具的《政府采购合同验收报告单》办理合同价</w:t>
      </w:r>
      <w:r>
        <w:rPr>
          <w:rFonts w:hint="eastAsia" w:asciiTheme="minorEastAsia" w:hAnsiTheme="minorEastAsia" w:eastAsiaTheme="minorEastAsia"/>
          <w:bCs/>
          <w:szCs w:val="21"/>
        </w:rPr>
        <w:t>款</w:t>
      </w:r>
      <w:r>
        <w:rPr>
          <w:rFonts w:hint="eastAsia" w:asciiTheme="minorEastAsia" w:hAnsiTheme="minorEastAsia" w:eastAsiaTheme="minorEastAsia"/>
          <w:szCs w:val="21"/>
        </w:rPr>
        <w:t>结算手续。</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13.2 合同价款构成中应当由财政支付的部分，甲方应当在货物验收合格后的十五个工作日内向国库管理部门申请支付，经国库管理部门审核后直接支付给乙方。</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13.3 合同价款构成中应当由甲方自行支付的部分，甲方应当在货物验收合格后十五个工作内支付。</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13.4支付合同价</w:t>
      </w:r>
      <w:r>
        <w:rPr>
          <w:rFonts w:hint="eastAsia" w:asciiTheme="minorEastAsia" w:hAnsiTheme="minorEastAsia" w:eastAsiaTheme="minorEastAsia"/>
          <w:bCs/>
          <w:szCs w:val="21"/>
        </w:rPr>
        <w:t>款</w:t>
      </w:r>
      <w:r>
        <w:rPr>
          <w:rFonts w:hint="eastAsia" w:asciiTheme="minorEastAsia" w:hAnsiTheme="minorEastAsia" w:eastAsiaTheme="minorEastAsia"/>
          <w:szCs w:val="21"/>
        </w:rPr>
        <w:t>时，一律不向乙方以外的任何第三方办理付款手续。开户行和账号以签订的政府采购合同为准，如果乙方要求变更，则乙方必须提供加盖了财务专用章、法定代表人签字的证明文件，报经甲方审查同意。</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13.5 合同价款支付方式</w:t>
      </w:r>
      <w:r>
        <w:rPr>
          <w:rFonts w:hint="eastAsia" w:asciiTheme="minorEastAsia" w:hAnsiTheme="minorEastAsia" w:eastAsiaTheme="minorEastAsia"/>
          <w:bCs/>
          <w:szCs w:val="21"/>
        </w:rPr>
        <w:t>和条件在</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中另有规定。</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14.</w:t>
      </w:r>
      <w:r>
        <w:rPr>
          <w:rFonts w:hint="eastAsia"/>
          <w:b/>
          <w:sz w:val="24"/>
        </w:rPr>
        <w:t>乙方应提供的</w:t>
      </w:r>
      <w:r>
        <w:rPr>
          <w:rFonts w:hint="eastAsia" w:asciiTheme="minorEastAsia" w:hAnsiTheme="minorEastAsia" w:eastAsiaTheme="minorEastAsia"/>
          <w:b/>
          <w:sz w:val="24"/>
        </w:rPr>
        <w:t>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14.1 乙方应向甲方提交所提供货物的技术文件，包括相应的中文技术文件，如：产品目录、图纸、操作手册、使用说明、维护手册或服务指南。这些文件应包装好随同货物一起发运。</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14.2 乙方还应提供下列服务：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（1）货物的现场移动、安装、调试、启动监督及技术支持；</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（2）提供货物组装和维修所需的专用工具和辅助材料；</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（3）在合同各方商定的一定期限内对所有的货物实施运行监督、维修，但前提条件是该服务并不能免除乙方在质量保证期内所承担的义务；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（4）在制造商或项目现场就货物的安装、启动、运营、维护对甲方操作人员进行培训；</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规定由乙方提供的其他服务。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14.3 乙方提供的服务的费用应包含在合同价款中，甲方不再另行支付。</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15.违约责任</w:t>
      </w:r>
    </w:p>
    <w:p>
      <w:pPr>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15.1质量瑕疵的补救措施和索赔</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①乙方同意退货并将货款退还给甲方，由此发生的一切费用和损失由乙方承担。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②根据货物的质量状况以及甲方所遭受的损失，经过甲乙双方商定降低货物的价格。</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15.2 迟延交货的违约责任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（2）除本合同</w:t>
      </w:r>
      <w:r>
        <w:rPr>
          <w:rFonts w:hint="eastAsia" w:asciiTheme="minorEastAsia" w:hAnsiTheme="minorEastAsia" w:eastAsiaTheme="minorEastAsia"/>
          <w:bCs/>
          <w:szCs w:val="21"/>
        </w:rPr>
        <w:t>第20条</w:t>
      </w:r>
      <w:r>
        <w:rPr>
          <w:rFonts w:hint="eastAsia" w:asciiTheme="minorEastAsia" w:hAnsiTheme="minorEastAsia" w:eastAsiaTheme="minorEastAsia"/>
          <w:szCs w:val="21"/>
        </w:rPr>
        <w:t>规定情况外，如果乙方没有按照合同规定的时间交货和提供服务，甲方有权从货款中扣除误期赔偿费而不影响合同项下的其他补救方法，赔偿费按每周（一周按七天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16.合同的变更</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16.1 在合同履行过程中，甲、乙双方可就合同履行的时间、地点和方式等协商进行变更。协商一致后，双方应签订书面的补充协议。</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16.2 在不改变合同其他条款的前提下，甲方有权在合同价款百分之十的范围内追加与合同标的相同的货物或服务，并就此与乙方签订补充合同，乙方不得拒绝。</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16.3 除双方签署书面协议，并成为合同不可分割的一部分外，本合同条件不得有任何变更。</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17.合同中止与终止</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17.1合同的中止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（1）合同在履行过程中，因采购计划调整，甲方可以要求中止履行，待计划确定后继续履行；</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（2）合同履行过程中因供应商就采购过程或结果提起投诉的，甲方认为有必要或财政部门责令中止的，应当中止合同的履行。</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17.2合同的终止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（1）合同因有效期限届满而终止；</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（2）乙方未能依照本合同约定条件履行合同，已构成根本性违约的，甲方有权终止本合同，并追究乙方的违约责任。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（3）如果乙方丧失履约能力或被宣告破产，甲方可在任何时候以书面形式通知乙方终止合同而不给乙方补偿。</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（4）如果乙方在履行合同过程中有不正当竞争行为，甲方有权解除合同，并按《中华人民共和国反不正当竞争法》规定由有关部门追究其法律责任。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（5）如果合同的履行将损害国家利益或社会公共利益，甲方有权终止合同的履行，给乙方造成损失的予以相应补偿。</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18.合同转让和分包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18.1 乙方不得以任何形式将合同转包。</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18.2 乙方未在投标文件中说明，不得将</w:t>
      </w:r>
      <w:r>
        <w:rPr>
          <w:rFonts w:hint="eastAsia" w:asciiTheme="minorEastAsia" w:hAnsiTheme="minorEastAsia" w:eastAsiaTheme="minorEastAsia"/>
          <w:bCs/>
          <w:szCs w:val="21"/>
        </w:rPr>
        <w:t>合同</w:t>
      </w:r>
      <w:r>
        <w:rPr>
          <w:rFonts w:hint="eastAsia" w:asciiTheme="minorEastAsia" w:hAnsiTheme="minorEastAsia" w:eastAsiaTheme="minorEastAsia"/>
          <w:szCs w:val="21"/>
        </w:rPr>
        <w:t>的非主体、非关键性工作分包给他人。</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19.不可抗力</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19.1 不可抗力是指合同双方不可预见、不可避免、不可克服的自然灾害和社会事件。</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19.2 任何一方对由于不可抗力造成的部分或全部不能履行合同不承担违约责任。但迟延履行后发生不可抗力的，不能免除责任。</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19.3 遇有不可抗力的一方，应在三日内将事件的情况以书面形式通知另一方，并在事件发生后十日内，向另一方提交合同不能履行或部分不能履行或需要延期履行理由的报告。</w:t>
      </w:r>
    </w:p>
    <w:p>
      <w:pPr>
        <w:autoSpaceDE w:val="0"/>
        <w:autoSpaceDN w:val="0"/>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20.解决争议的方法</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20.1 合同各方应通过友好协商，解决在执行合同过程中所发生的或与合同有关的一切争端。如从协商开始后十日内仍不能解决，可以向财政部门提请调解。</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20.2 调解不成可以按</w:t>
      </w:r>
      <w:r>
        <w:rPr>
          <w:rFonts w:hint="eastAsia" w:asciiTheme="minorEastAsia" w:hAnsiTheme="minorEastAsia" w:eastAsiaTheme="minorEastAsia"/>
          <w:b/>
          <w:szCs w:val="21"/>
        </w:rPr>
        <w:t>【政府采购合同专用条款】</w:t>
      </w:r>
      <w:r>
        <w:rPr>
          <w:rFonts w:hint="eastAsia" w:asciiTheme="minorEastAsia" w:hAnsiTheme="minorEastAsia" w:eastAsiaTheme="minorEastAsia"/>
          <w:szCs w:val="21"/>
        </w:rPr>
        <w:t>中约定中规定下列方式之一提起仲裁或诉讼：</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（1）向甲方所在地仲裁机构提起仲裁；</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（2）向甲方所在地人民法院提起诉讼。</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20.3 如仲裁或诉讼事项不影响合同其它部分的履行，则在仲裁或诉讼期间，除正在进行仲裁或诉讼的部分外，合同的其它部分应继续执行。</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21.法律适用</w:t>
      </w:r>
    </w:p>
    <w:p>
      <w:pPr>
        <w:autoSpaceDE w:val="0"/>
        <w:autoSpaceDN w:val="0"/>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21.1 本合同适用中华人民共和国现行法律、行政法规和规章，如合同条款与法律、行政法规和规章不一致的，按照法律、行政法规和规章修改本合同。</w:t>
      </w:r>
    </w:p>
    <w:p>
      <w:pPr>
        <w:autoSpaceDE w:val="0"/>
        <w:autoSpaceDN w:val="0"/>
        <w:adjustRightInd w:val="0"/>
        <w:snapToGrid w:val="0"/>
        <w:spacing w:before="50" w:line="360" w:lineRule="auto"/>
        <w:jc w:val="left"/>
        <w:rPr>
          <w:rFonts w:asciiTheme="minorEastAsia" w:hAnsiTheme="minorEastAsia" w:eastAsiaTheme="minorEastAsia"/>
          <w:b/>
          <w:sz w:val="24"/>
        </w:rPr>
      </w:pPr>
      <w:r>
        <w:rPr>
          <w:rFonts w:hint="eastAsia" w:asciiTheme="minorEastAsia" w:hAnsiTheme="minorEastAsia" w:eastAsiaTheme="minorEastAsia"/>
          <w:b/>
          <w:bCs/>
          <w:sz w:val="24"/>
        </w:rPr>
        <w:t>22.</w:t>
      </w:r>
      <w:r>
        <w:rPr>
          <w:rFonts w:hint="eastAsia" w:asciiTheme="minorEastAsia" w:hAnsiTheme="minorEastAsia" w:eastAsiaTheme="minorEastAsia"/>
          <w:b/>
          <w:sz w:val="24"/>
        </w:rPr>
        <w:t>通知</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22.1本合同一方给另一方的通知均应采用书面形式，传真或快递送到本合同中规定的对方的地址和办理签收手续，</w:t>
      </w:r>
    </w:p>
    <w:p>
      <w:pPr>
        <w:adjustRightInd w:val="0"/>
        <w:snapToGrid w:val="0"/>
        <w:spacing w:before="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22.2通知以送到之日或通知书中规定的生效之日起生效，两者中以较迟之日为准。</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23. 合同未尽事项</w:t>
      </w:r>
    </w:p>
    <w:p>
      <w:pPr>
        <w:adjustRightInd w:val="0"/>
        <w:snapToGrid w:val="0"/>
        <w:spacing w:before="50"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23.1合同未尽事项见</w:t>
      </w:r>
      <w:r>
        <w:rPr>
          <w:rFonts w:hint="eastAsia" w:asciiTheme="minorEastAsia" w:hAnsiTheme="minorEastAsia" w:eastAsiaTheme="minorEastAsia"/>
          <w:b/>
          <w:szCs w:val="21"/>
        </w:rPr>
        <w:t>【政府采购合同专用条款】。</w:t>
      </w:r>
    </w:p>
    <w:p>
      <w:pPr>
        <w:adjustRightInd w:val="0"/>
        <w:snapToGrid w:val="0"/>
        <w:spacing w:before="50"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24.合同生效</w:t>
      </w:r>
    </w:p>
    <w:p>
      <w:pPr>
        <w:autoSpaceDE w:val="0"/>
        <w:autoSpaceDN w:val="0"/>
        <w:adjustRightInd w:val="0"/>
        <w:snapToGrid w:val="0"/>
        <w:spacing w:before="50" w:line="360" w:lineRule="auto"/>
        <w:ind w:firstLine="420" w:firstLineChars="200"/>
        <w:jc w:val="left"/>
        <w:rPr>
          <w:rFonts w:ascii="黑体" w:hAnsi="黑体" w:eastAsia="黑体"/>
          <w:b/>
          <w:bCs/>
          <w:sz w:val="32"/>
        </w:rPr>
      </w:pPr>
      <w:r>
        <w:rPr>
          <w:rFonts w:hint="eastAsia" w:asciiTheme="minorEastAsia" w:hAnsiTheme="minorEastAsia" w:eastAsiaTheme="minorEastAsia"/>
          <w:szCs w:val="21"/>
        </w:rPr>
        <w:t>24.1 本合同在合同双方签字盖章后生效。</w:t>
      </w:r>
      <w:r>
        <w:rPr>
          <w:rFonts w:ascii="黑体" w:hAnsi="黑体" w:eastAsia="黑体"/>
          <w:b/>
          <w:bCs/>
          <w:sz w:val="32"/>
        </w:rPr>
        <w:br w:type="page"/>
      </w:r>
    </w:p>
    <w:p>
      <w:pPr>
        <w:pStyle w:val="7"/>
        <w:adjustRightInd w:val="0"/>
        <w:snapToGrid w:val="0"/>
        <w:jc w:val="center"/>
        <w:rPr>
          <w:rFonts w:ascii="黑体" w:hAnsi="华文中宋" w:eastAsia="黑体"/>
          <w:sz w:val="28"/>
          <w:szCs w:val="28"/>
        </w:rPr>
      </w:pPr>
      <w:bookmarkStart w:id="152" w:name="_Toc13108"/>
      <w:bookmarkStart w:id="153" w:name="_Toc16105"/>
      <w:r>
        <w:rPr>
          <w:rFonts w:hint="eastAsia" w:ascii="黑体" w:hAnsi="华文中宋" w:eastAsia="黑体"/>
          <w:sz w:val="28"/>
          <w:szCs w:val="28"/>
        </w:rPr>
        <w:t>第三节 政府采购合同专用条款</w:t>
      </w:r>
      <w:bookmarkEnd w:id="152"/>
      <w:bookmarkEnd w:id="153"/>
    </w:p>
    <w:p>
      <w:pPr>
        <w:adjustRightInd w:val="0"/>
        <w:snapToGrid w:val="0"/>
        <w:spacing w:line="360" w:lineRule="auto"/>
        <w:jc w:val="center"/>
        <w:rPr>
          <w:rFonts w:ascii="宋体" w:hAnsi="宋体"/>
          <w:sz w:val="24"/>
        </w:rPr>
      </w:pPr>
    </w:p>
    <w:tbl>
      <w:tblPr>
        <w:tblStyle w:val="23"/>
        <w:tblW w:w="9008"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1843"/>
        <w:gridCol w:w="546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 xml:space="preserve">甲方名称、地址 </w:t>
            </w:r>
          </w:p>
        </w:tc>
        <w:tc>
          <w:tcPr>
            <w:tcW w:w="5464" w:type="dxa"/>
            <w:vAlign w:val="center"/>
          </w:tcPr>
          <w:p>
            <w:pPr>
              <w:adjustRightInd w:val="0"/>
              <w:snapToGrid w:val="0"/>
              <w:spacing w:before="156" w:beforeLines="50"/>
              <w:jc w:val="left"/>
              <w:rPr>
                <w:rFonts w:ascii="宋体" w:hAnsi="宋体"/>
                <w:szCs w:val="21"/>
                <w:u w:val="single"/>
              </w:rPr>
            </w:pPr>
            <w:r>
              <w:rPr>
                <w:rFonts w:hint="eastAsia" w:ascii="宋体" w:hAnsi="宋体"/>
                <w:szCs w:val="21"/>
              </w:rPr>
              <w:t>名称：</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p>
            <w:pPr>
              <w:adjustRightInd w:val="0"/>
              <w:snapToGrid w:val="0"/>
              <w:spacing w:before="156" w:beforeLines="50"/>
              <w:jc w:val="lef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第1.2（6）项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项目现场</w:t>
            </w:r>
          </w:p>
        </w:tc>
        <w:tc>
          <w:tcPr>
            <w:tcW w:w="5464" w:type="dxa"/>
            <w:vAlign w:val="center"/>
          </w:tcPr>
          <w:p>
            <w:pPr>
              <w:adjustRightInd w:val="0"/>
              <w:snapToGrid w:val="0"/>
              <w:spacing w:line="360" w:lineRule="auto"/>
              <w:jc w:val="left"/>
              <w:rPr>
                <w:rFonts w:hint="default" w:ascii="宋体" w:hAnsi="宋体" w:eastAsia="宋体"/>
                <w:szCs w:val="21"/>
                <w:lang w:val="en-US" w:eastAsia="zh-CN"/>
              </w:rPr>
            </w:pPr>
            <w:r>
              <w:rPr>
                <w:rFonts w:hint="eastAsia" w:ascii="宋体" w:hAnsi="宋体"/>
                <w:szCs w:val="21"/>
              </w:rPr>
              <w:t xml:space="preserve"> </w:t>
            </w:r>
            <w:r>
              <w:rPr>
                <w:rFonts w:hint="eastAsia" w:ascii="宋体" w:hAnsi="宋体"/>
                <w:szCs w:val="21"/>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第5.1款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履行合同的时间、地点及方式</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rPr>
              <w:t>详见第五章采购需求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第9.2（1）项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质量保证期</w:t>
            </w:r>
          </w:p>
        </w:tc>
        <w:tc>
          <w:tcPr>
            <w:tcW w:w="5464" w:type="dxa"/>
            <w:vAlign w:val="center"/>
          </w:tcPr>
          <w:p>
            <w:pPr>
              <w:autoSpaceDE w:val="0"/>
              <w:autoSpaceDN w:val="0"/>
              <w:adjustRightInd w:val="0"/>
              <w:snapToGrid w:val="0"/>
              <w:spacing w:line="360" w:lineRule="auto"/>
              <w:jc w:val="left"/>
              <w:rPr>
                <w:rFonts w:ascii="宋体" w:hAnsi="宋体"/>
                <w:szCs w:val="21"/>
              </w:rPr>
            </w:pPr>
            <w:r>
              <w:rPr>
                <w:rFonts w:hint="eastAsia" w:ascii="宋体" w:hAnsi="宋体"/>
                <w:szCs w:val="21"/>
              </w:rPr>
              <w:t>详见第五章采购需求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第9.2（3）项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响应时间</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rPr>
              <w:t>详见第五章采购需求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1" w:hRule="atLeast"/>
        </w:trPr>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第13.5款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464" w:type="dxa"/>
            <w:vAlign w:val="center"/>
          </w:tcPr>
          <w:p>
            <w:pPr>
              <w:rPr>
                <w:rFonts w:hint="default" w:ascii="宋体" w:hAnsi="宋体" w:eastAsia="宋体"/>
                <w:szCs w:val="21"/>
                <w:lang w:val="en-US" w:eastAsia="zh-CN"/>
              </w:rPr>
            </w:pPr>
            <w:r>
              <w:rPr>
                <w:rFonts w:hint="eastAsia" w:ascii="宋体" w:hAnsi="宋体"/>
                <w:color w:val="000000" w:themeColor="text1"/>
                <w:szCs w:val="21"/>
                <w:lang w:eastAsia="zh-CN"/>
                <w14:textFill>
                  <w14:solidFill>
                    <w14:schemeClr w14:val="tx1"/>
                  </w14:solidFill>
                </w14:textFill>
              </w:rPr>
              <w:t>配送公司必须提供货物正式发票，每月</w:t>
            </w:r>
            <w:r>
              <w:rPr>
                <w:rFonts w:hint="eastAsia" w:ascii="宋体" w:hAnsi="宋体"/>
                <w:color w:val="000000" w:themeColor="text1"/>
                <w:szCs w:val="21"/>
                <w:lang w:val="en-US" w:eastAsia="zh-CN"/>
                <w14:textFill>
                  <w14:solidFill>
                    <w14:schemeClr w14:val="tx1"/>
                  </w14:solidFill>
                </w14:textFill>
              </w:rPr>
              <w:t>15日之前到校结账，然后由学校支付上月货款（通过银行汇款至配送公司对公账户）。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2" w:hRule="atLeast"/>
        </w:trPr>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第14.2（6）项</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szCs w:val="21"/>
              </w:rPr>
              <w:t>乙方提供的其他服务</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u w:val="single"/>
              </w:rPr>
              <w:t>根据采购合同规定乙方承担与供货有关的辅助服务</w:t>
            </w:r>
            <w:r>
              <w:rPr>
                <w:rFonts w:hint="eastAsia" w:ascii="宋体" w:hAnsi="宋体"/>
                <w:szCs w:val="21"/>
              </w:rPr>
              <w:t>，或第五章采购需求。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bCs/>
                <w:szCs w:val="21"/>
              </w:rPr>
            </w:pPr>
            <w:r>
              <w:rPr>
                <w:rFonts w:hint="eastAsia" w:ascii="宋体" w:hAnsi="宋体"/>
                <w:szCs w:val="21"/>
              </w:rPr>
              <w:t>第20.2款</w:t>
            </w:r>
          </w:p>
        </w:tc>
        <w:tc>
          <w:tcPr>
            <w:tcW w:w="1843" w:type="dxa"/>
            <w:vAlign w:val="center"/>
          </w:tcPr>
          <w:p>
            <w:pPr>
              <w:adjustRightInd w:val="0"/>
              <w:snapToGrid w:val="0"/>
              <w:spacing w:line="360" w:lineRule="auto"/>
              <w:jc w:val="left"/>
              <w:rPr>
                <w:rFonts w:ascii="宋体" w:hAnsi="宋体"/>
                <w:bCs/>
                <w:szCs w:val="21"/>
              </w:rPr>
            </w:pPr>
            <w:r>
              <w:rPr>
                <w:rFonts w:hint="eastAsia" w:ascii="宋体" w:hAnsi="宋体"/>
                <w:szCs w:val="21"/>
              </w:rPr>
              <w:t>解决争议的方式</w:t>
            </w:r>
          </w:p>
        </w:tc>
        <w:tc>
          <w:tcPr>
            <w:tcW w:w="5464" w:type="dxa"/>
            <w:vAlign w:val="center"/>
          </w:tcPr>
          <w:p>
            <w:pPr>
              <w:adjustRightInd w:val="0"/>
              <w:snapToGrid w:val="0"/>
              <w:spacing w:line="360" w:lineRule="auto"/>
              <w:jc w:val="left"/>
              <w:rPr>
                <w:rFonts w:ascii="宋体" w:hAnsi="宋体"/>
                <w:szCs w:val="21"/>
              </w:rPr>
            </w:pPr>
            <w:r>
              <w:rPr>
                <w:rFonts w:ascii="Wingdings 2" w:hAnsi="Wingdings 2" w:cs="Wingdings 2"/>
                <w:szCs w:val="21"/>
              </w:rPr>
              <w:t></w:t>
            </w:r>
            <w:r>
              <w:rPr>
                <w:rFonts w:hint="eastAsia" w:ascii="宋体" w:hAnsi="宋体"/>
                <w:szCs w:val="21"/>
              </w:rPr>
              <w:t>诉讼</w:t>
            </w:r>
          </w:p>
          <w:p>
            <w:pPr>
              <w:adjustRightInd w:val="0"/>
              <w:snapToGrid w:val="0"/>
              <w:spacing w:line="360" w:lineRule="auto"/>
              <w:jc w:val="left"/>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01" w:type="dxa"/>
            <w:vAlign w:val="center"/>
          </w:tcPr>
          <w:p>
            <w:pPr>
              <w:adjustRightInd w:val="0"/>
              <w:snapToGrid w:val="0"/>
              <w:spacing w:line="360" w:lineRule="auto"/>
              <w:jc w:val="center"/>
              <w:rPr>
                <w:rFonts w:ascii="宋体" w:hAnsi="宋体"/>
                <w:szCs w:val="21"/>
              </w:rPr>
            </w:pPr>
            <w:r>
              <w:rPr>
                <w:rFonts w:hint="eastAsia" w:ascii="宋体" w:hAnsi="宋体"/>
                <w:szCs w:val="21"/>
              </w:rPr>
              <w:t>本章第二节</w:t>
            </w:r>
          </w:p>
          <w:p>
            <w:pPr>
              <w:adjustRightInd w:val="0"/>
              <w:snapToGrid w:val="0"/>
              <w:spacing w:line="360" w:lineRule="auto"/>
              <w:jc w:val="center"/>
              <w:rPr>
                <w:rFonts w:ascii="宋体" w:hAnsi="宋体"/>
                <w:szCs w:val="21"/>
              </w:rPr>
            </w:pPr>
            <w:r>
              <w:rPr>
                <w:rFonts w:hint="eastAsia" w:ascii="宋体" w:hAnsi="宋体"/>
                <w:szCs w:val="21"/>
              </w:rPr>
              <w:t>第23.1款</w:t>
            </w:r>
          </w:p>
        </w:tc>
        <w:tc>
          <w:tcPr>
            <w:tcW w:w="1843" w:type="dxa"/>
            <w:vAlign w:val="center"/>
          </w:tcPr>
          <w:p>
            <w:pPr>
              <w:adjustRightInd w:val="0"/>
              <w:snapToGrid w:val="0"/>
              <w:spacing w:line="360" w:lineRule="auto"/>
              <w:jc w:val="left"/>
              <w:rPr>
                <w:rFonts w:ascii="宋体" w:hAnsi="宋体"/>
                <w:szCs w:val="21"/>
              </w:rPr>
            </w:pPr>
            <w:r>
              <w:rPr>
                <w:rFonts w:hint="eastAsia" w:ascii="宋体" w:hAnsi="宋体"/>
                <w:bCs/>
                <w:szCs w:val="21"/>
              </w:rPr>
              <w:t>合同未尽事项</w:t>
            </w:r>
          </w:p>
        </w:tc>
        <w:tc>
          <w:tcPr>
            <w:tcW w:w="5464" w:type="dxa"/>
            <w:vAlign w:val="center"/>
          </w:tcPr>
          <w:p>
            <w:pPr>
              <w:adjustRightInd w:val="0"/>
              <w:snapToGrid w:val="0"/>
              <w:spacing w:line="360" w:lineRule="auto"/>
              <w:jc w:val="left"/>
              <w:rPr>
                <w:rFonts w:ascii="宋体" w:hAnsi="宋体"/>
                <w:szCs w:val="21"/>
              </w:rPr>
            </w:pPr>
            <w:r>
              <w:rPr>
                <w:rFonts w:hint="eastAsia" w:ascii="宋体" w:hAnsi="宋体"/>
                <w:szCs w:val="21"/>
                <w:u w:val="single"/>
              </w:rPr>
              <w:t>市场询价后审议的价格为准。</w:t>
            </w:r>
          </w:p>
        </w:tc>
      </w:tr>
    </w:tbl>
    <w:p>
      <w:pPr>
        <w:pStyle w:val="14"/>
        <w:adjustRightInd w:val="0"/>
        <w:snapToGrid w:val="0"/>
        <w:spacing w:line="360" w:lineRule="auto"/>
        <w:jc w:val="center"/>
        <w:outlineLvl w:val="0"/>
        <w:rPr>
          <w:rFonts w:ascii="黑体" w:hAnsi="华文中宋" w:eastAsia="黑体"/>
          <w:b/>
          <w:sz w:val="32"/>
          <w:szCs w:val="32"/>
        </w:rPr>
      </w:pPr>
      <w:r>
        <w:rPr>
          <w:rFonts w:hAnsi="宋体"/>
          <w:b/>
          <w:bCs/>
          <w:sz w:val="52"/>
          <w:szCs w:val="30"/>
        </w:rPr>
        <w:br w:type="page"/>
      </w:r>
      <w:bookmarkStart w:id="154" w:name="_Toc7275"/>
      <w:bookmarkStart w:id="155" w:name="_Toc14942"/>
      <w:r>
        <w:rPr>
          <w:rFonts w:hint="eastAsia" w:ascii="黑体" w:hAnsi="华文中宋" w:eastAsia="黑体"/>
          <w:b/>
          <w:sz w:val="32"/>
          <w:szCs w:val="32"/>
        </w:rPr>
        <w:t>第七章 投标文件的组成</w:t>
      </w:r>
      <w:bookmarkEnd w:id="154"/>
      <w:bookmarkEnd w:id="155"/>
    </w:p>
    <w:p>
      <w:pPr>
        <w:adjustRightInd w:val="0"/>
        <w:snapToGrid w:val="0"/>
        <w:spacing w:line="360" w:lineRule="auto"/>
        <w:ind w:left="-88" w:leftChars="-42"/>
        <w:jc w:val="center"/>
        <w:rPr>
          <w:b/>
          <w:bCs/>
          <w:sz w:val="32"/>
        </w:rPr>
      </w:pPr>
    </w:p>
    <w:p>
      <w:pPr>
        <w:keepNext w:val="0"/>
        <w:keepLines w:val="0"/>
        <w:pageBreakBefore w:val="0"/>
        <w:widowControl w:val="0"/>
        <w:kinsoku/>
        <w:wordWrap/>
        <w:overflowPunct/>
        <w:topLinePunct w:val="0"/>
        <w:autoSpaceDE/>
        <w:autoSpaceDN/>
        <w:bidi w:val="0"/>
        <w:adjustRightInd w:val="0"/>
        <w:snapToGrid w:val="0"/>
        <w:spacing w:before="156" w:beforeLines="50" w:line="360" w:lineRule="auto"/>
        <w:jc w:val="left"/>
        <w:textAlignment w:val="auto"/>
        <w:outlineLvl w:val="9"/>
        <w:rPr>
          <w:rFonts w:ascii="宋体" w:hAnsi="宋体"/>
          <w:b/>
          <w:szCs w:val="21"/>
        </w:rPr>
      </w:pPr>
      <w:r>
        <w:rPr>
          <w:rFonts w:hint="eastAsia" w:ascii="宋体" w:hAnsi="宋体"/>
          <w:b/>
          <w:szCs w:val="21"/>
        </w:rPr>
        <w:t>第一部分 资格证明文件</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一、开标一览表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二、投标保</w:t>
      </w:r>
      <w:r>
        <w:rPr>
          <w:rFonts w:hint="eastAsia" w:ascii="宋体" w:hAnsi="宋体"/>
          <w:bCs/>
          <w:szCs w:val="21"/>
        </w:rPr>
        <w:t>证金</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三、法定代表人授权委托书</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四、投标人提供的资格证明文件</w:t>
      </w:r>
    </w:p>
    <w:p>
      <w:pPr>
        <w:adjustRightInd w:val="0"/>
        <w:snapToGrid w:val="0"/>
        <w:spacing w:before="156" w:beforeLines="50" w:line="360" w:lineRule="auto"/>
        <w:jc w:val="left"/>
        <w:outlineLvl w:val="9"/>
        <w:rPr>
          <w:rFonts w:ascii="宋体" w:hAnsi="宋体"/>
          <w:b/>
          <w:szCs w:val="21"/>
        </w:rPr>
      </w:pPr>
      <w:r>
        <w:rPr>
          <w:rFonts w:hint="eastAsia" w:ascii="宋体" w:hAnsi="宋体"/>
          <w:b/>
          <w:szCs w:val="21"/>
        </w:rPr>
        <w:t>第二部分 商务技术文件</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五、投标函</w:t>
      </w:r>
    </w:p>
    <w:p>
      <w:pPr>
        <w:adjustRightInd w:val="0"/>
        <w:snapToGrid w:val="0"/>
        <w:spacing w:before="156" w:beforeLines="50" w:line="360" w:lineRule="auto"/>
        <w:ind w:firstLine="420" w:firstLineChars="200"/>
        <w:jc w:val="left"/>
        <w:rPr>
          <w:rFonts w:hint="default" w:ascii="宋体" w:hAnsi="宋体" w:eastAsia="宋体"/>
          <w:szCs w:val="21"/>
          <w:lang w:val="en-US" w:eastAsia="zh-CN"/>
        </w:rPr>
      </w:pPr>
      <w:r>
        <w:rPr>
          <w:rFonts w:hint="eastAsia" w:ascii="宋体" w:hAnsi="宋体"/>
          <w:szCs w:val="21"/>
          <w:lang w:val="en-US" w:eastAsia="zh-CN"/>
        </w:rPr>
        <w:t>六</w:t>
      </w:r>
      <w:r>
        <w:rPr>
          <w:rFonts w:hint="eastAsia" w:ascii="宋体" w:hAnsi="宋体"/>
          <w:szCs w:val="21"/>
        </w:rPr>
        <w:t>、</w:t>
      </w:r>
      <w:r>
        <w:rPr>
          <w:rFonts w:hint="eastAsia" w:ascii="宋体" w:hAnsi="宋体"/>
          <w:szCs w:val="21"/>
          <w:lang w:val="en-US" w:eastAsia="zh-CN"/>
        </w:rPr>
        <w:t>技术方案部分</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七</w:t>
      </w:r>
      <w:r>
        <w:rPr>
          <w:rFonts w:hint="eastAsia" w:ascii="宋体" w:hAnsi="宋体"/>
          <w:szCs w:val="21"/>
        </w:rPr>
        <w:t>、合同条款偏离表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八</w:t>
      </w:r>
      <w:r>
        <w:rPr>
          <w:rFonts w:hint="eastAsia" w:ascii="宋体" w:hAnsi="宋体"/>
          <w:szCs w:val="21"/>
        </w:rPr>
        <w:t>、采购需求偏离表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lang w:val="en-US" w:eastAsia="zh-CN"/>
        </w:rPr>
        <w:t>九</w:t>
      </w:r>
      <w:r>
        <w:rPr>
          <w:rFonts w:hint="eastAsia" w:ascii="宋体" w:hAnsi="宋体"/>
          <w:szCs w:val="21"/>
        </w:rPr>
        <w:t>、享受政府采购政策优惠的证明资料和清单表</w:t>
      </w:r>
    </w:p>
    <w:p>
      <w:pPr>
        <w:adjustRightInd w:val="0"/>
        <w:snapToGrid w:val="0"/>
        <w:spacing w:before="156" w:beforeLines="50" w:line="360" w:lineRule="auto"/>
        <w:ind w:firstLine="420" w:firstLineChars="200"/>
        <w:jc w:val="left"/>
        <w:rPr>
          <w:rFonts w:ascii="宋体" w:hAnsi="宋体"/>
          <w:szCs w:val="21"/>
        </w:rPr>
      </w:pPr>
      <w:r>
        <w:rPr>
          <w:rFonts w:hint="eastAsia" w:ascii="宋体" w:hAnsi="宋体"/>
          <w:szCs w:val="21"/>
        </w:rPr>
        <w:t>十、投标货物符合招标文件规定的证明文件</w:t>
      </w:r>
    </w:p>
    <w:p>
      <w:pPr>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十</w:t>
      </w:r>
      <w:r>
        <w:rPr>
          <w:rFonts w:hint="eastAsia" w:asciiTheme="minorEastAsia" w:hAnsiTheme="minorEastAsia" w:eastAsiaTheme="minorEastAsia"/>
          <w:szCs w:val="21"/>
          <w:lang w:val="en-US" w:eastAsia="zh-CN"/>
        </w:rPr>
        <w:t>一</w:t>
      </w:r>
      <w:r>
        <w:rPr>
          <w:rFonts w:hint="eastAsia" w:asciiTheme="minorEastAsia" w:hAnsiTheme="minorEastAsia" w:eastAsiaTheme="minorEastAsia"/>
          <w:szCs w:val="21"/>
        </w:rPr>
        <w:t>、投标人认为需提供的其他资料</w:t>
      </w:r>
    </w:p>
    <w:p>
      <w:pPr>
        <w:adjustRightInd w:val="0"/>
        <w:snapToGrid w:val="0"/>
        <w:spacing w:before="156" w:beforeLines="50"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szCs w:val="21"/>
        </w:rPr>
        <w:t>十</w:t>
      </w:r>
      <w:r>
        <w:rPr>
          <w:rFonts w:hint="eastAsia" w:asciiTheme="minorEastAsia" w:hAnsiTheme="minorEastAsia" w:eastAsiaTheme="minorEastAsia"/>
          <w:szCs w:val="21"/>
          <w:lang w:val="en-US" w:eastAsia="zh-CN"/>
        </w:rPr>
        <w:t>二</w:t>
      </w:r>
      <w:r>
        <w:rPr>
          <w:rFonts w:hint="eastAsia" w:asciiTheme="minorEastAsia" w:hAnsiTheme="minorEastAsia" w:eastAsiaTheme="minorEastAsia"/>
          <w:szCs w:val="21"/>
        </w:rPr>
        <w:t>、</w:t>
      </w:r>
      <w:r>
        <w:rPr>
          <w:rFonts w:hint="eastAsia" w:asciiTheme="minorEastAsia" w:hAnsiTheme="minorEastAsia" w:eastAsiaTheme="minorEastAsia"/>
          <w:color w:val="000000"/>
          <w:szCs w:val="21"/>
        </w:rPr>
        <w:t>中标服务费承诺书</w:t>
      </w:r>
    </w:p>
    <w:p>
      <w:pPr>
        <w:adjustRightInd w:val="0"/>
        <w:snapToGrid w:val="0"/>
        <w:spacing w:before="156" w:beforeLines="50"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注：投标人可编制资格审查索引表、符合性审查索引表、评审索引表，以便采购人及采购代理机构资格审查和评标委员会评审。</w:t>
      </w:r>
    </w:p>
    <w:p>
      <w:pPr>
        <w:adjustRightInd w:val="0"/>
        <w:snapToGrid w:val="0"/>
        <w:spacing w:before="156" w:beforeLines="50" w:line="360" w:lineRule="auto"/>
        <w:ind w:firstLine="420" w:firstLineChars="200"/>
        <w:jc w:val="left"/>
        <w:rPr>
          <w:rFonts w:asciiTheme="minorEastAsia" w:hAnsiTheme="minorEastAsia" w:eastAsiaTheme="minorEastAsia"/>
          <w:color w:val="000000"/>
          <w:szCs w:val="21"/>
        </w:rPr>
      </w:pPr>
    </w:p>
    <w:p>
      <w:pPr>
        <w:adjustRightInd w:val="0"/>
        <w:snapToGrid w:val="0"/>
        <w:spacing w:line="360" w:lineRule="auto"/>
        <w:jc w:val="center"/>
        <w:rPr>
          <w:rFonts w:ascii="仿宋_GB2312" w:hAnsi="宋体" w:eastAsia="仿宋_GB2312"/>
          <w:color w:val="000000"/>
          <w:szCs w:val="21"/>
        </w:rPr>
      </w:pPr>
    </w:p>
    <w:p>
      <w:pPr>
        <w:adjustRightInd w:val="0"/>
        <w:snapToGrid w:val="0"/>
        <w:spacing w:line="360" w:lineRule="auto"/>
        <w:jc w:val="center"/>
        <w:rPr>
          <w:rFonts w:ascii="黑体" w:eastAsia="黑体"/>
          <w:color w:val="000000"/>
          <w:sz w:val="32"/>
          <w:szCs w:val="32"/>
        </w:rPr>
      </w:pPr>
      <w:r>
        <w:rPr>
          <w:rFonts w:ascii="仿宋_GB2312" w:hAnsi="宋体" w:eastAsia="仿宋_GB2312"/>
          <w:color w:val="000000"/>
          <w:szCs w:val="21"/>
        </w:rP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投 标 文 件</w:t>
      </w:r>
    </w:p>
    <w:p>
      <w:pPr>
        <w:pStyle w:val="7"/>
        <w:adjustRightInd w:val="0"/>
        <w:snapToGrid w:val="0"/>
        <w:jc w:val="center"/>
        <w:outlineLvl w:val="0"/>
        <w:rPr>
          <w:rFonts w:ascii="黑体" w:hAnsi="黑体" w:eastAsia="黑体"/>
          <w:color w:val="000000"/>
          <w:sz w:val="44"/>
          <w:szCs w:val="44"/>
        </w:rPr>
      </w:pPr>
      <w:bookmarkStart w:id="156" w:name="_Toc24114"/>
      <w:bookmarkStart w:id="157" w:name="_Toc25349"/>
      <w:r>
        <w:rPr>
          <w:rFonts w:hint="eastAsia" w:ascii="黑体" w:hAnsi="黑体" w:eastAsia="黑体"/>
          <w:color w:val="000000"/>
          <w:sz w:val="44"/>
          <w:szCs w:val="44"/>
        </w:rPr>
        <w:t>第一部分 资格证明文件</w:t>
      </w:r>
      <w:bookmarkEnd w:id="156"/>
      <w:bookmarkEnd w:id="157"/>
    </w:p>
    <w:p>
      <w:pPr>
        <w:adjustRightInd w:val="0"/>
        <w:snapToGrid w:val="0"/>
        <w:spacing w:line="360" w:lineRule="auto"/>
        <w:rPr>
          <w:rFonts w:ascii="黑体" w:hAnsi="黑体" w:eastAsia="黑体"/>
          <w:b/>
          <w:color w:val="000000"/>
          <w:sz w:val="32"/>
          <w:szCs w:val="32"/>
        </w:rPr>
      </w:pPr>
    </w:p>
    <w:p>
      <w:pPr>
        <w:adjustRightInd w:val="0"/>
        <w:snapToGrid w:val="0"/>
        <w:spacing w:line="360" w:lineRule="auto"/>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2"/>
          <w:szCs w:val="32"/>
        </w:rPr>
        <w:t xml:space="preserve">                     </w:t>
      </w:r>
    </w:p>
    <w:p>
      <w:pPr>
        <w:bidi w:val="0"/>
        <w:rPr>
          <w:b/>
          <w:bCs/>
          <w:sz w:val="32"/>
          <w:szCs w:val="32"/>
          <w:u w:val="single"/>
        </w:rPr>
      </w:pPr>
      <w:r>
        <w:rPr>
          <w:rFonts w:hint="eastAsia"/>
          <w:b/>
          <w:bCs/>
          <w:sz w:val="32"/>
          <w:szCs w:val="32"/>
        </w:rPr>
        <w:t xml:space="preserve">采购项目名称: </w:t>
      </w:r>
      <w:r>
        <w:rPr>
          <w:rFonts w:hint="eastAsia"/>
          <w:b/>
          <w:bCs/>
          <w:sz w:val="32"/>
          <w:szCs w:val="32"/>
          <w:u w:val="single"/>
        </w:rPr>
        <w:t xml:space="preserve">                      </w:t>
      </w:r>
    </w:p>
    <w:p>
      <w:pPr>
        <w:bidi w:val="0"/>
        <w:rPr>
          <w:b/>
          <w:bCs/>
          <w:sz w:val="32"/>
          <w:szCs w:val="32"/>
        </w:rPr>
      </w:pPr>
      <w:r>
        <w:rPr>
          <w:rFonts w:hint="eastAsia"/>
          <w:b/>
          <w:bCs/>
          <w:sz w:val="32"/>
          <w:szCs w:val="32"/>
        </w:rPr>
        <w:t>采   购   人：</w:t>
      </w:r>
      <w:r>
        <w:rPr>
          <w:rFonts w:hint="eastAsia"/>
          <w:b/>
          <w:bCs/>
          <w:sz w:val="32"/>
          <w:szCs w:val="32"/>
          <w:u w:val="single"/>
        </w:rPr>
        <w:t xml:space="preserve">                     </w:t>
      </w:r>
      <w:r>
        <w:rPr>
          <w:rFonts w:hint="eastAsia"/>
          <w:b/>
          <w:bCs/>
          <w:sz w:val="32"/>
          <w:szCs w:val="32"/>
        </w:rPr>
        <w:t xml:space="preserve">  </w:t>
      </w:r>
    </w:p>
    <w:p>
      <w:pPr>
        <w:bidi w:val="0"/>
        <w:rPr>
          <w:b/>
          <w:bCs/>
          <w:sz w:val="32"/>
          <w:szCs w:val="32"/>
          <w:u w:val="single"/>
        </w:rPr>
      </w:pPr>
      <w:r>
        <w:rPr>
          <w:rFonts w:hint="eastAsia"/>
          <w:b/>
          <w:bCs/>
          <w:sz w:val="32"/>
          <w:szCs w:val="32"/>
        </w:rPr>
        <w:t xml:space="preserve">采购代理编号: </w:t>
      </w:r>
      <w:r>
        <w:rPr>
          <w:rFonts w:hint="eastAsia"/>
          <w:b/>
          <w:bCs/>
          <w:sz w:val="32"/>
          <w:szCs w:val="32"/>
          <w:u w:val="single"/>
        </w:rPr>
        <w:t xml:space="preserve">                      </w:t>
      </w:r>
    </w:p>
    <w:p>
      <w:pPr>
        <w:bidi w:val="0"/>
        <w:rPr>
          <w:u w:val="single"/>
        </w:rPr>
      </w:pPr>
      <w:r>
        <w:rPr>
          <w:rFonts w:hint="eastAsia"/>
          <w:b/>
          <w:bCs/>
          <w:sz w:val="32"/>
          <w:szCs w:val="32"/>
        </w:rPr>
        <w:t>采购代理机构：</w:t>
      </w:r>
      <w:r>
        <w:rPr>
          <w:rFonts w:hint="eastAsia"/>
          <w:b/>
          <w:bCs/>
          <w:sz w:val="32"/>
          <w:szCs w:val="32"/>
          <w:u w:val="single"/>
        </w:rPr>
        <w:t xml:space="preserve">                      </w:t>
      </w:r>
    </w:p>
    <w:p>
      <w:pPr>
        <w:adjustRightInd w:val="0"/>
        <w:snapToGrid w:val="0"/>
        <w:spacing w:line="360" w:lineRule="auto"/>
        <w:rPr>
          <w:rFonts w:ascii="黑体" w:hAnsi="黑体" w:eastAsia="黑体"/>
          <w:color w:val="000000"/>
          <w:sz w:val="30"/>
          <w:szCs w:val="30"/>
        </w:rPr>
      </w:pPr>
    </w:p>
    <w:p>
      <w:pPr>
        <w:adjustRightInd w:val="0"/>
        <w:snapToGrid w:val="0"/>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ind w:firstLine="1984" w:firstLineChars="620"/>
        <w:rPr>
          <w:rFonts w:ascii="黑体" w:hAnsi="宋体" w:eastAsia="黑体"/>
          <w:color w:val="000000"/>
          <w:sz w:val="32"/>
          <w:szCs w:val="32"/>
          <w:u w:val="single"/>
        </w:rPr>
      </w:pPr>
      <w:r>
        <w:rPr>
          <w:rFonts w:hint="eastAsia" w:ascii="黑体" w:hAnsi="宋体" w:eastAsia="黑体"/>
          <w:color w:val="000000"/>
          <w:sz w:val="32"/>
          <w:szCs w:val="32"/>
        </w:rPr>
        <w:t>投标人</w:t>
      </w:r>
      <w:r>
        <w:rPr>
          <w:rFonts w:hint="eastAsia" w:ascii="黑体" w:hAnsi="宋体" w:eastAsia="黑体"/>
          <w:color w:val="000000"/>
          <w:sz w:val="32"/>
          <w:szCs w:val="32"/>
          <w:u w:val="single"/>
        </w:rPr>
        <w:t xml:space="preserve">                         </w:t>
      </w:r>
    </w:p>
    <w:p>
      <w:pPr>
        <w:adjustRightInd w:val="0"/>
        <w:snapToGrid w:val="0"/>
        <w:spacing w:line="360" w:lineRule="auto"/>
        <w:jc w:val="center"/>
        <w:rPr>
          <w:rFonts w:ascii="黑体" w:eastAsia="黑体"/>
          <w:sz w:val="28"/>
          <w:szCs w:val="28"/>
        </w:rPr>
      </w:pPr>
      <w:r>
        <w:rPr>
          <w:rFonts w:hint="eastAsia" w:ascii="黑体" w:hAnsi="宋体" w:eastAsia="黑体"/>
          <w:color w:val="000000"/>
          <w:sz w:val="32"/>
          <w:szCs w:val="32"/>
        </w:rPr>
        <w:t>年  月  日</w:t>
      </w:r>
      <w:r>
        <w:rPr>
          <w:rFonts w:ascii="黑体" w:eastAsia="黑体"/>
          <w:sz w:val="28"/>
          <w:szCs w:val="28"/>
        </w:rPr>
        <w:br w:type="page"/>
      </w:r>
    </w:p>
    <w:p>
      <w:pPr>
        <w:pStyle w:val="9"/>
        <w:adjustRightInd w:val="0"/>
        <w:snapToGrid w:val="0"/>
        <w:spacing w:before="156" w:beforeLines="50" w:after="0" w:line="360" w:lineRule="auto"/>
        <w:jc w:val="left"/>
        <w:rPr>
          <w:rFonts w:ascii="黑体" w:hAnsi="黑体"/>
          <w:b w:val="0"/>
          <w:sz w:val="21"/>
          <w:szCs w:val="21"/>
        </w:rPr>
      </w:pPr>
      <w:bookmarkStart w:id="158" w:name="_Toc18479"/>
      <w:r>
        <w:rPr>
          <w:rFonts w:hint="eastAsia" w:ascii="黑体" w:hAnsi="黑体"/>
          <w:b w:val="0"/>
          <w:sz w:val="21"/>
          <w:szCs w:val="21"/>
        </w:rPr>
        <w:t>索引表1 资格审查索引表</w:t>
      </w:r>
      <w:bookmarkEnd w:id="158"/>
    </w:p>
    <w:p>
      <w:pPr>
        <w:adjustRightInd w:val="0"/>
        <w:snapToGrid w:val="0"/>
        <w:spacing w:before="156" w:beforeLines="50" w:line="360" w:lineRule="auto"/>
        <w:jc w:val="center"/>
        <w:rPr>
          <w:rFonts w:ascii="黑体" w:hAnsi="黑体" w:eastAsia="黑体"/>
          <w:sz w:val="28"/>
          <w:szCs w:val="28"/>
        </w:rPr>
      </w:pPr>
      <w:r>
        <w:rPr>
          <w:rFonts w:hint="eastAsia" w:ascii="黑体" w:hAnsi="黑体" w:eastAsia="黑体"/>
          <w:sz w:val="28"/>
          <w:szCs w:val="28"/>
        </w:rPr>
        <w:t>资格审查索引表</w:t>
      </w:r>
    </w:p>
    <w:tbl>
      <w:tblPr>
        <w:tblStyle w:val="24"/>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551"/>
        <w:gridCol w:w="2127"/>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871" w:type="dxa"/>
            <w:tcBorders>
              <w:righ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 w:val="20"/>
                <w:szCs w:val="21"/>
              </w:rPr>
              <w:t>招标文件条款号</w:t>
            </w:r>
          </w:p>
        </w:tc>
        <w:tc>
          <w:tcPr>
            <w:tcW w:w="2551" w:type="dxa"/>
            <w:tcBorders>
              <w:lef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资格审查标准</w:t>
            </w:r>
          </w:p>
        </w:tc>
        <w:tc>
          <w:tcPr>
            <w:tcW w:w="2127"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证明材料</w:t>
            </w:r>
          </w:p>
        </w:tc>
        <w:tc>
          <w:tcPr>
            <w:tcW w:w="1722" w:type="dxa"/>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551"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127"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bl>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r>
        <w:rPr>
          <w:rFonts w:ascii="黑体" w:hAnsi="宋体" w:eastAsia="黑体"/>
          <w:sz w:val="28"/>
          <w:szCs w:val="28"/>
        </w:rPr>
        <w:br w:type="page"/>
      </w:r>
      <w:bookmarkStart w:id="159" w:name="_Toc17784"/>
      <w:r>
        <w:rPr>
          <w:rFonts w:hint="eastAsia" w:ascii="黑体" w:hAnsi="宋体" w:eastAsia="黑体"/>
          <w:sz w:val="28"/>
          <w:szCs w:val="28"/>
        </w:rPr>
        <w:t>一、</w:t>
      </w:r>
      <w:r>
        <w:rPr>
          <w:rFonts w:hint="eastAsia" w:ascii="黑体" w:hAnsi="宋体" w:eastAsia="黑体"/>
          <w:sz w:val="28"/>
          <w:szCs w:val="28"/>
          <w:lang w:val="en-US" w:eastAsia="zh-CN"/>
        </w:rPr>
        <w:t>报价</w:t>
      </w:r>
      <w:r>
        <w:rPr>
          <w:rFonts w:hint="eastAsia" w:ascii="黑体" w:hAnsi="宋体" w:eastAsia="黑体"/>
          <w:sz w:val="28"/>
          <w:szCs w:val="28"/>
        </w:rPr>
        <w:t>一览表</w:t>
      </w:r>
      <w:bookmarkEnd w:id="159"/>
    </w:p>
    <w:p>
      <w:pPr>
        <w:adjustRightInd w:val="0"/>
        <w:snapToGrid w:val="0"/>
        <w:spacing w:line="360" w:lineRule="auto"/>
        <w:ind w:left="-88" w:leftChars="-42"/>
        <w:jc w:val="center"/>
        <w:rPr>
          <w:rFonts w:ascii="仿宋_GB2312" w:hAnsi="宋体" w:eastAsia="仿宋_GB2312"/>
          <w:color w:val="000000"/>
          <w:sz w:val="24"/>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采购代理编号：                     项目名称： </w:t>
      </w:r>
    </w:p>
    <w:p>
      <w:pPr>
        <w:adjustRightInd w:val="0"/>
        <w:snapToGrid w:val="0"/>
        <w:spacing w:line="360" w:lineRule="auto"/>
        <w:rPr>
          <w:rFonts w:asciiTheme="minorEastAsia" w:hAnsiTheme="minorEastAsia" w:eastAsiaTheme="minorEastAsia"/>
          <w:b/>
          <w:szCs w:val="21"/>
        </w:rPr>
      </w:pPr>
      <w:r>
        <w:rPr>
          <w:rFonts w:hint="eastAsia" w:asciiTheme="minorEastAsia" w:hAnsiTheme="minorEastAsia" w:eastAsiaTheme="minorEastAsia"/>
          <w:szCs w:val="21"/>
        </w:rPr>
        <w:t>包号：                             包名称：</w:t>
      </w:r>
    </w:p>
    <w:tbl>
      <w:tblPr>
        <w:tblStyle w:val="24"/>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34"/>
        <w:gridCol w:w="275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6034" w:type="dxa"/>
            <w:vAlign w:val="center"/>
          </w:tcPr>
          <w:p>
            <w:pPr>
              <w:adjustRightInd w:val="0"/>
              <w:snapToGrid w:val="0"/>
              <w:spacing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投标报价</w:t>
            </w:r>
          </w:p>
        </w:tc>
        <w:tc>
          <w:tcPr>
            <w:tcW w:w="2755" w:type="dxa"/>
            <w:vAlign w:val="center"/>
          </w:tcPr>
          <w:p>
            <w:pPr>
              <w:adjustRightInd w:val="0"/>
              <w:snapToGrid w:val="0"/>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3" w:hRule="atLeast"/>
        </w:trPr>
        <w:tc>
          <w:tcPr>
            <w:tcW w:w="6034" w:type="dxa"/>
            <w:vAlign w:val="center"/>
          </w:tcPr>
          <w:p>
            <w:pPr>
              <w:adjustRightInd w:val="0"/>
              <w:snapToGrid w:val="0"/>
              <w:spacing w:line="360" w:lineRule="auto"/>
              <w:rPr>
                <w:rFonts w:asciiTheme="minorEastAsia" w:hAnsiTheme="minorEastAsia" w:eastAsiaTheme="minorEastAsia"/>
                <w:kern w:val="0"/>
                <w:sz w:val="20"/>
                <w:szCs w:val="21"/>
              </w:rPr>
            </w:pPr>
            <w:r>
              <w:rPr>
                <w:rFonts w:hint="eastAsia" w:asciiTheme="minorEastAsia" w:hAnsiTheme="minorEastAsia" w:eastAsiaTheme="minorEastAsia"/>
                <w:szCs w:val="21"/>
              </w:rPr>
              <w:t>以</w:t>
            </w:r>
            <w:r>
              <w:rPr>
                <w:rFonts w:hint="eastAsia"/>
              </w:rPr>
              <w:t>每周</w:t>
            </w:r>
            <w:r>
              <w:rPr>
                <w:rFonts w:hint="eastAsia" w:asciiTheme="minorEastAsia" w:hAnsiTheme="minorEastAsia" w:eastAsiaTheme="minorEastAsia"/>
                <w:szCs w:val="21"/>
              </w:rPr>
              <w:t>需求计划下达当周周一</w:t>
            </w:r>
            <w:r>
              <w:rPr>
                <w:rFonts w:hint="eastAsia" w:asciiTheme="minorEastAsia" w:hAnsiTheme="minorEastAsia" w:eastAsiaTheme="minorEastAsia"/>
                <w:bCs/>
                <w:szCs w:val="21"/>
              </w:rPr>
              <w:t>商务部发布价</w:t>
            </w:r>
            <w:r>
              <w:rPr>
                <w:rFonts w:hint="eastAsia" w:ascii="宋体" w:hAnsi="宋体"/>
                <w:b/>
                <w:szCs w:val="21"/>
              </w:rPr>
              <w:t>*</w:t>
            </w:r>
            <w:r>
              <w:rPr>
                <w:rFonts w:hint="eastAsia" w:ascii="宋体" w:hAnsi="宋体"/>
                <w:b/>
                <w:szCs w:val="21"/>
                <w:u w:val="single"/>
              </w:rPr>
              <w:t xml:space="preserve">   </w:t>
            </w:r>
            <w:r>
              <w:rPr>
                <w:rFonts w:hint="eastAsia" w:ascii="宋体" w:hAnsi="宋体"/>
                <w:b/>
                <w:szCs w:val="21"/>
              </w:rPr>
              <w:t>（%）</w:t>
            </w:r>
          </w:p>
        </w:tc>
        <w:tc>
          <w:tcPr>
            <w:tcW w:w="2755" w:type="dxa"/>
            <w:vAlign w:val="center"/>
          </w:tcPr>
          <w:p>
            <w:pPr>
              <w:adjustRightInd w:val="0"/>
              <w:snapToGrid w:val="0"/>
              <w:spacing w:line="360" w:lineRule="auto"/>
              <w:jc w:val="center"/>
              <w:rPr>
                <w:rFonts w:asciiTheme="minorEastAsia" w:hAnsiTheme="minorEastAsia" w:eastAsiaTheme="minorEastAsia"/>
                <w:kern w:val="0"/>
                <w:szCs w:val="21"/>
              </w:rPr>
            </w:pP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（1）本表须按包填写，一个“包号”一份。</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（2）投标人提交两份及以上投标报价不同的“开标一览表”，且未书面说明哪个有效或以哪个为准的，其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szCs w:val="21"/>
        </w:rPr>
        <w:t>（3）</w:t>
      </w:r>
      <w:r>
        <w:rPr>
          <w:rFonts w:hint="eastAsia" w:asciiTheme="minorEastAsia" w:hAnsiTheme="minorEastAsia" w:eastAsiaTheme="minorEastAsia"/>
        </w:rPr>
        <w:t>投标人在投标截止时间前修改“开标一览表”中的投标报价的，应同时修改投标文件“分项报价明细表”“享受政府采购政策优惠的证明资料”以及“联合体协议书”（如果影响）等相关内容。</w:t>
      </w:r>
    </w:p>
    <w:p>
      <w:pPr>
        <w:adjustRightInd w:val="0"/>
        <w:snapToGrid w:val="0"/>
        <w:spacing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 xml:space="preserve"> (4)</w:t>
      </w:r>
      <w:r>
        <w:rPr>
          <w:rFonts w:hint="eastAsia" w:asciiTheme="minorEastAsia" w:hAnsiTheme="minorEastAsia" w:eastAsiaTheme="minorEastAsia"/>
          <w:lang w:val="en-US" w:eastAsia="zh-CN"/>
        </w:rPr>
        <w:t>商务部发布价是指全国农产品商务信息公共服务平台湖南邵阳市江北农产品批发市场（http://nc.mofcom.gov.cn/jghq/marketDetail?eudId=20719）</w:t>
      </w:r>
      <w:r>
        <w:rPr>
          <w:rFonts w:hint="eastAsia" w:asciiTheme="minorEastAsia" w:hAnsiTheme="minorEastAsia" w:eastAsiaTheme="minorEastAsia"/>
        </w:rPr>
        <w:t>。</w:t>
      </w:r>
    </w:p>
    <w:p>
      <w:pPr>
        <w:adjustRightInd w:val="0"/>
        <w:snapToGrid w:val="0"/>
        <w:spacing w:line="360" w:lineRule="auto"/>
        <w:ind w:firstLine="420" w:firstLineChars="200"/>
        <w:jc w:val="left"/>
        <w:rPr>
          <w:rFonts w:hint="eastAsia" w:cs="Times New Roman" w:asciiTheme="minorEastAsia" w:hAnsiTheme="minorEastAsia" w:eastAsiaTheme="minorEastAsia"/>
          <w:lang w:val="en-US" w:eastAsia="zh-CN"/>
        </w:rPr>
      </w:pPr>
      <w:r>
        <w:rPr>
          <w:rFonts w:hint="eastAsia" w:cs="Times New Roman" w:asciiTheme="minorEastAsia" w:hAnsiTheme="minorEastAsia" w:eastAsiaTheme="minorEastAsia"/>
          <w:lang w:val="en-US" w:eastAsia="zh-CN"/>
        </w:rPr>
        <w:t>网站未发布的产品以衡阳市当地农贸市场相同品牌或品质实时价格（非特价商品）为该周结算基准价。</w:t>
      </w:r>
    </w:p>
    <w:p>
      <w:pPr>
        <w:spacing w:line="440" w:lineRule="exact"/>
        <w:ind w:firstLine="422" w:firstLineChars="200"/>
        <w:rPr>
          <w:rFonts w:ascii="宋体" w:hAnsi="宋体" w:cs="宋体"/>
          <w:b/>
          <w:szCs w:val="21"/>
        </w:rPr>
      </w:pPr>
      <w:r>
        <w:rPr>
          <w:rFonts w:hint="eastAsia" w:asciiTheme="minorEastAsia" w:hAnsiTheme="minorEastAsia" w:eastAsiaTheme="minorEastAsia"/>
          <w:b/>
          <w:bCs/>
        </w:rPr>
        <w:t>(5)</w:t>
      </w:r>
      <w:r>
        <w:rPr>
          <w:rFonts w:hint="eastAsia" w:asciiTheme="minorEastAsia" w:hAnsiTheme="minorEastAsia" w:eastAsiaTheme="minorEastAsia"/>
          <w:b/>
          <w:kern w:val="0"/>
          <w:szCs w:val="21"/>
        </w:rPr>
        <w:t>投标报价</w:t>
      </w:r>
      <w:r>
        <w:rPr>
          <w:rFonts w:hint="eastAsia" w:ascii="宋体" w:hAnsi="宋体" w:cs="宋体"/>
          <w:b/>
          <w:szCs w:val="21"/>
        </w:rPr>
        <w:t>释义：例如核定的单价为100元，投标人如以98元的价格供货，则折扣为98％。</w:t>
      </w:r>
    </w:p>
    <w:p>
      <w:pPr>
        <w:adjustRightInd w:val="0"/>
        <w:snapToGrid w:val="0"/>
        <w:spacing w:line="360" w:lineRule="auto"/>
        <w:ind w:firstLine="420" w:firstLineChars="200"/>
        <w:rPr>
          <w:rFonts w:asciiTheme="minorEastAsia" w:hAnsiTheme="minorEastAsia" w:eastAsiaTheme="minorEastAsia"/>
          <w:szCs w:val="21"/>
        </w:rPr>
      </w:pPr>
    </w:p>
    <w:p>
      <w:pPr>
        <w:adjustRightInd w:val="0"/>
        <w:snapToGrid w:val="0"/>
        <w:spacing w:line="360" w:lineRule="auto"/>
        <w:ind w:firstLine="420" w:firstLineChars="200"/>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color w:val="FF0000"/>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投标人名称（盖单位章）：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或其授权的代理人（签字或印章）：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_</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60" w:name="_Toc10449"/>
      <w:r>
        <w:rPr>
          <w:rFonts w:hint="eastAsia" w:ascii="黑体" w:hAnsi="宋体" w:eastAsia="黑体"/>
          <w:sz w:val="28"/>
          <w:szCs w:val="28"/>
        </w:rPr>
        <w:t>二、投标保证金</w:t>
      </w:r>
      <w:bookmarkEnd w:id="160"/>
    </w:p>
    <w:p>
      <w:pPr>
        <w:adjustRightInd w:val="0"/>
        <w:snapToGrid w:val="0"/>
        <w:spacing w:before="156" w:beforeLines="50" w:line="360" w:lineRule="auto"/>
        <w:ind w:firstLine="420" w:firstLineChars="200"/>
        <w:jc w:val="left"/>
        <w:rPr>
          <w:rFonts w:asciiTheme="minorEastAsia" w:hAnsiTheme="minorEastAsia" w:eastAsiaTheme="minorEastAsia"/>
          <w:szCs w:val="21"/>
        </w:rPr>
      </w:pPr>
    </w:p>
    <w:p>
      <w:pPr>
        <w:adjustRightInd w:val="0"/>
        <w:snapToGrid w:val="0"/>
        <w:spacing w:before="156" w:beforeLines="50"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：提供：付款凭证复印件，或金融机构、担保机构出具的保函原件。</w:t>
      </w:r>
    </w:p>
    <w:p>
      <w:pPr>
        <w:adjustRightInd w:val="0"/>
        <w:snapToGrid w:val="0"/>
        <w:spacing w:before="156" w:beforeLines="50" w:line="360" w:lineRule="auto"/>
        <w:ind w:firstLine="420" w:firstLineChars="200"/>
        <w:jc w:val="left"/>
        <w:rPr>
          <w:rFonts w:asciiTheme="minorEastAsia" w:hAnsiTheme="minorEastAsia" w:eastAsiaTheme="minorEastAsia"/>
        </w:rPr>
      </w:pPr>
    </w:p>
    <w:p>
      <w:pPr>
        <w:pStyle w:val="9"/>
        <w:rPr>
          <w:rFonts w:ascii="黑体" w:hAnsi="黑体"/>
          <w:b w:val="0"/>
          <w:sz w:val="21"/>
          <w:szCs w:val="21"/>
        </w:rPr>
      </w:pPr>
      <w:bookmarkStart w:id="161" w:name="_Toc1625"/>
      <w:r>
        <w:rPr>
          <w:rFonts w:hint="eastAsia" w:ascii="黑体" w:hAnsi="黑体"/>
          <w:b w:val="0"/>
          <w:sz w:val="21"/>
          <w:szCs w:val="21"/>
        </w:rPr>
        <w:t>附件2-1投标保函（格式）</w:t>
      </w:r>
      <w:bookmarkEnd w:id="161"/>
    </w:p>
    <w:p>
      <w:pPr>
        <w:adjustRightInd w:val="0"/>
        <w:snapToGrid w:val="0"/>
        <w:spacing w:line="360" w:lineRule="auto"/>
        <w:jc w:val="center"/>
        <w:rPr>
          <w:rFonts w:ascii="黑体" w:hAnsi="黑体" w:eastAsia="黑体"/>
          <w:b/>
          <w:sz w:val="28"/>
          <w:szCs w:val="28"/>
          <w:u w:val="single"/>
        </w:rPr>
      </w:pPr>
      <w:r>
        <w:rPr>
          <w:rFonts w:hint="eastAsia" w:ascii="黑体" w:hAnsi="黑体" w:eastAsia="黑体"/>
          <w:b/>
          <w:sz w:val="28"/>
          <w:szCs w:val="28"/>
        </w:rPr>
        <w:t>投标保函（格式）</w:t>
      </w:r>
    </w:p>
    <w:p>
      <w:pPr>
        <w:adjustRightInd w:val="0"/>
        <w:snapToGrid w:val="0"/>
        <w:spacing w:line="360" w:lineRule="auto"/>
        <w:jc w:val="center"/>
        <w:rPr>
          <w:rFonts w:asciiTheme="minorEastAsia" w:hAnsiTheme="minorEastAsia" w:eastAsiaTheme="minorEastAsia"/>
          <w:u w:val="single"/>
        </w:rPr>
      </w:pPr>
      <w:r>
        <w:rPr>
          <w:rFonts w:hint="eastAsia" w:asciiTheme="minorEastAsia" w:hAnsiTheme="minorEastAsia" w:eastAsiaTheme="minorEastAsia"/>
        </w:rPr>
        <w:t>（金融机构、担保机构保函）</w:t>
      </w:r>
    </w:p>
    <w:p>
      <w:pPr>
        <w:adjustRightInd w:val="0"/>
        <w:snapToGrid w:val="0"/>
        <w:spacing w:before="156" w:beforeLines="50" w:line="360" w:lineRule="auto"/>
        <w:jc w:val="left"/>
        <w:rPr>
          <w:rFonts w:asciiTheme="minorEastAsia" w:hAnsiTheme="minorEastAsia" w:eastAsiaTheme="minorEastAsia"/>
          <w:u w:val="single"/>
        </w:rPr>
      </w:pPr>
    </w:p>
    <w:p>
      <w:pPr>
        <w:adjustRightInd w:val="0"/>
        <w:snapToGrid w:val="0"/>
        <w:spacing w:before="156" w:beforeLines="50" w:line="360" w:lineRule="auto"/>
        <w:jc w:val="lef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（采购人名称）：</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鉴于</w:t>
      </w:r>
      <w:r>
        <w:rPr>
          <w:rFonts w:hint="eastAsia" w:asciiTheme="minorEastAsia" w:hAnsiTheme="minorEastAsia" w:eastAsiaTheme="minorEastAsia"/>
          <w:u w:val="single"/>
        </w:rPr>
        <w:t xml:space="preserve">        </w:t>
      </w:r>
      <w:r>
        <w:rPr>
          <w:rFonts w:hint="eastAsia" w:asciiTheme="minorEastAsia" w:hAnsiTheme="minorEastAsia" w:eastAsiaTheme="minorEastAsia"/>
        </w:rPr>
        <w:t>（投标人名称）（以下称“投标人”）于</w:t>
      </w: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日参加</w:t>
      </w:r>
      <w:r>
        <w:rPr>
          <w:rFonts w:hint="eastAsia" w:asciiTheme="minorEastAsia" w:hAnsiTheme="minorEastAsia" w:eastAsiaTheme="minorEastAsia"/>
          <w:u w:val="single"/>
        </w:rPr>
        <w:t xml:space="preserve">          </w:t>
      </w:r>
      <w:r>
        <w:rPr>
          <w:rFonts w:hint="eastAsia" w:asciiTheme="minorEastAsia" w:hAnsiTheme="minorEastAsia" w:eastAsiaTheme="minorEastAsia"/>
        </w:rPr>
        <w:t>（项目名称）政府采购招标</w:t>
      </w:r>
      <w:r>
        <w:rPr>
          <w:rFonts w:hint="eastAsia" w:ascii="宋体" w:hAnsi="宋体"/>
          <w:szCs w:val="21"/>
        </w:rPr>
        <w:t>（政府采购编号：</w:t>
      </w:r>
      <w:r>
        <w:rPr>
          <w:rFonts w:hint="eastAsia" w:ascii="宋体" w:hAnsi="宋体"/>
          <w:szCs w:val="21"/>
          <w:u w:val="single"/>
        </w:rPr>
        <w:t xml:space="preserve">       </w:t>
      </w:r>
      <w:r>
        <w:rPr>
          <w:rFonts w:hint="eastAsia" w:ascii="宋体" w:hAnsi="宋体"/>
          <w:szCs w:val="21"/>
        </w:rPr>
        <w:t>，采购代理编号：</w:t>
      </w:r>
      <w:r>
        <w:rPr>
          <w:rFonts w:hint="eastAsia" w:ascii="宋体" w:hAnsi="宋体"/>
          <w:szCs w:val="21"/>
          <w:u w:val="single"/>
        </w:rPr>
        <w:t xml:space="preserve">     </w:t>
      </w:r>
      <w:r>
        <w:rPr>
          <w:rFonts w:hint="eastAsia" w:ascii="宋体" w:hAnsi="宋体"/>
          <w:szCs w:val="21"/>
        </w:rPr>
        <w:t>）</w:t>
      </w:r>
      <w:r>
        <w:rPr>
          <w:rFonts w:hint="eastAsia" w:asciiTheme="minorEastAsia" w:hAnsiTheme="minorEastAsia" w:eastAsiaTheme="minorEastAsia"/>
        </w:rPr>
        <w:t>的投标，</w:t>
      </w:r>
      <w:r>
        <w:rPr>
          <w:rFonts w:hint="eastAsia" w:asciiTheme="minorEastAsia" w:hAnsiTheme="minorEastAsia" w:eastAsiaTheme="minorEastAsia"/>
          <w:u w:val="single"/>
        </w:rPr>
        <w:t xml:space="preserve">     </w:t>
      </w:r>
      <w:r>
        <w:rPr>
          <w:rFonts w:hint="eastAsia" w:asciiTheme="minorEastAsia" w:hAnsiTheme="minorEastAsia" w:eastAsiaTheme="minorEastAsia"/>
        </w:rPr>
        <w:t>（担保人名称，以下简称“我方”）无条件地、不可撤销地保证：若投标人在投标有效期内撤销投标文件，或中标后无正当理由不与采购人订立合同，或在签订合同时向采购人提出附加条件，或不按照招标文件要求提交履约保证金，以及发生招标文件明确规定可以不予退还投标保证金的其他情形，我方承担保证责任。收到你方书面通知后，我方在 7 日内向你方无条件支付人民币（大写）</w:t>
      </w:r>
      <w:r>
        <w:rPr>
          <w:rFonts w:hint="eastAsia" w:asciiTheme="minorEastAsia" w:hAnsiTheme="minorEastAsia" w:eastAsiaTheme="minorEastAsia"/>
          <w:u w:val="single"/>
        </w:rPr>
        <w:t xml:space="preserve">         </w:t>
      </w:r>
      <w:r>
        <w:rPr>
          <w:rFonts w:hint="eastAsia" w:asciiTheme="minorEastAsia" w:hAnsiTheme="minorEastAsia" w:eastAsiaTheme="minorEastAsia"/>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本保函在投标有效期内保持有效。要求我方承担保证责任的通知应在投标有效期内送达我方。</w:t>
      </w:r>
    </w:p>
    <w:p>
      <w:pPr>
        <w:adjustRightInd w:val="0"/>
        <w:snapToGrid w:val="0"/>
        <w:spacing w:before="156" w:beforeLines="50" w:line="360" w:lineRule="auto"/>
        <w:ind w:firstLine="420" w:firstLineChars="200"/>
        <w:jc w:val="left"/>
        <w:rPr>
          <w:rFonts w:asciiTheme="minorEastAsia" w:hAnsiTheme="minorEastAsia" w:eastAsiaTheme="minorEastAsia"/>
        </w:rPr>
      </w:pP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担保人名称：</w:t>
      </w:r>
      <w:r>
        <w:rPr>
          <w:rFonts w:hint="eastAsia" w:asciiTheme="minorEastAsia" w:hAnsiTheme="minorEastAsia" w:eastAsiaTheme="minorEastAsia"/>
          <w:u w:val="single"/>
        </w:rPr>
        <w:t xml:space="preserve">            </w:t>
      </w:r>
      <w:r>
        <w:rPr>
          <w:rFonts w:hint="eastAsia" w:asciiTheme="minorEastAsia" w:hAnsiTheme="minorEastAsia" w:eastAsiaTheme="minorEastAsia"/>
        </w:rPr>
        <w:t>（盖单位章）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法定代表人（单位负责人）或委托代理人：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（签字或印章）</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地    址：</w:t>
      </w:r>
      <w:r>
        <w:rPr>
          <w:rFonts w:hint="eastAsia" w:asciiTheme="minorEastAsia" w:hAnsiTheme="minorEastAsia" w:eastAsiaTheme="minorEastAsia"/>
          <w:u w:val="single"/>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邮政编码：</w:t>
      </w:r>
      <w:r>
        <w:rPr>
          <w:rFonts w:hint="eastAsia" w:asciiTheme="minorEastAsia" w:hAnsiTheme="minorEastAsia" w:eastAsiaTheme="minorEastAsia"/>
          <w:u w:val="single"/>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rPr>
        <w:t>电    话：</w:t>
      </w:r>
      <w:r>
        <w:rPr>
          <w:rFonts w:hint="eastAsia" w:asciiTheme="minorEastAsia" w:hAnsiTheme="minorEastAsia" w:eastAsiaTheme="minorEastAsia"/>
          <w:u w:val="single"/>
        </w:rPr>
        <w:t xml:space="preserve">                 </w:t>
      </w:r>
    </w:p>
    <w:p>
      <w:pPr>
        <w:adjustRightInd w:val="0"/>
        <w:snapToGrid w:val="0"/>
        <w:spacing w:before="156" w:beforeLines="50" w:line="360" w:lineRule="auto"/>
        <w:ind w:firstLine="420" w:firstLineChars="200"/>
        <w:jc w:val="left"/>
        <w:rPr>
          <w:rFonts w:asciiTheme="minorEastAsia" w:hAnsiTheme="minorEastAsia" w:eastAsiaTheme="minorEastAsia"/>
        </w:rPr>
      </w:pPr>
      <w:r>
        <w:rPr>
          <w:rFonts w:hint="eastAsia" w:asciiTheme="minorEastAsia" w:hAnsiTheme="minorEastAsia" w:eastAsiaTheme="minorEastAsia"/>
          <w:u w:val="single"/>
        </w:rPr>
        <w:t xml:space="preserve">      </w:t>
      </w:r>
      <w:r>
        <w:rPr>
          <w:rFonts w:hint="eastAsia" w:asciiTheme="minorEastAsia" w:hAnsiTheme="minorEastAsia" w:eastAsiaTheme="minorEastAsia"/>
        </w:rPr>
        <w:t>年</w:t>
      </w:r>
      <w:r>
        <w:rPr>
          <w:rFonts w:hint="eastAsia" w:asciiTheme="minorEastAsia" w:hAnsiTheme="minorEastAsia" w:eastAsiaTheme="minorEastAsia"/>
          <w:u w:val="single"/>
        </w:rPr>
        <w:t xml:space="preserve">   </w:t>
      </w:r>
      <w:r>
        <w:rPr>
          <w:rFonts w:hint="eastAsia" w:asciiTheme="minorEastAsia" w:hAnsiTheme="minorEastAsia" w:eastAsiaTheme="minorEastAsia"/>
        </w:rPr>
        <w:t>月</w:t>
      </w:r>
      <w:r>
        <w:rPr>
          <w:rFonts w:hint="eastAsia" w:asciiTheme="minorEastAsia" w:hAnsiTheme="minorEastAsia" w:eastAsiaTheme="minorEastAsia"/>
          <w:u w:val="single"/>
        </w:rPr>
        <w:t xml:space="preserve">   </w:t>
      </w:r>
      <w:r>
        <w:rPr>
          <w:rFonts w:hint="eastAsia" w:asciiTheme="minorEastAsia" w:hAnsiTheme="minorEastAsia" w:eastAsiaTheme="minorEastAsia"/>
        </w:rPr>
        <w:t>日</w:t>
      </w:r>
    </w:p>
    <w:p>
      <w:pPr>
        <w:widowControl/>
        <w:jc w:val="left"/>
        <w:rPr>
          <w:rFonts w:ascii="黑体" w:eastAsia="黑体"/>
          <w:color w:val="000000"/>
          <w:sz w:val="32"/>
          <w:szCs w:val="32"/>
        </w:rPr>
      </w:pPr>
      <w:r>
        <w:rPr>
          <w:rFonts w:ascii="黑体" w:eastAsia="黑体"/>
          <w:color w:val="000000"/>
          <w:sz w:val="32"/>
          <w:szCs w:val="32"/>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黑体" w:eastAsia="黑体"/>
          <w:sz w:val="28"/>
          <w:szCs w:val="28"/>
        </w:rPr>
      </w:pPr>
      <w:bookmarkStart w:id="162" w:name="_Toc19321"/>
      <w:r>
        <w:rPr>
          <w:rFonts w:hint="eastAsia" w:ascii="黑体" w:hAnsi="黑体" w:eastAsia="黑体"/>
          <w:sz w:val="28"/>
          <w:szCs w:val="28"/>
        </w:rPr>
        <w:t>三、法定代表人（单位负责人）身份证明</w:t>
      </w:r>
      <w:bookmarkEnd w:id="162"/>
    </w:p>
    <w:p>
      <w:pPr>
        <w:tabs>
          <w:tab w:val="left" w:pos="3880"/>
        </w:tabs>
        <w:autoSpaceDE w:val="0"/>
        <w:autoSpaceDN w:val="0"/>
        <w:adjustRightInd w:val="0"/>
        <w:snapToGrid w:val="0"/>
        <w:spacing w:line="360" w:lineRule="auto"/>
        <w:ind w:left="100" w:right="-20"/>
        <w:jc w:val="left"/>
        <w:rPr>
          <w:rFonts w:cs="微软雅黑" w:asciiTheme="minorEastAsia" w:hAnsiTheme="minorEastAsia" w:eastAsiaTheme="minorEastAsia"/>
          <w:kern w:val="0"/>
          <w:position w:val="-4"/>
          <w:szCs w:val="21"/>
        </w:rPr>
      </w:pPr>
    </w:p>
    <w:p>
      <w:pPr>
        <w:tabs>
          <w:tab w:val="left" w:pos="3880"/>
        </w:tabs>
        <w:autoSpaceDE w:val="0"/>
        <w:autoSpaceDN w:val="0"/>
        <w:adjustRightInd w:val="0"/>
        <w:snapToGrid w:val="0"/>
        <w:spacing w:line="360" w:lineRule="auto"/>
        <w:ind w:left="100" w:right="-2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position w:val="-4"/>
          <w:szCs w:val="21"/>
        </w:rPr>
        <w:t>投标</w:t>
      </w:r>
      <w:r>
        <w:rPr>
          <w:rFonts w:hint="eastAsia" w:cs="微软雅黑" w:asciiTheme="minorEastAsia" w:hAnsiTheme="minorEastAsia" w:eastAsiaTheme="minorEastAsia"/>
          <w:spacing w:val="-2"/>
          <w:kern w:val="0"/>
          <w:position w:val="-4"/>
          <w:szCs w:val="21"/>
        </w:rPr>
        <w:t>人</w:t>
      </w:r>
      <w:r>
        <w:rPr>
          <w:rFonts w:hint="eastAsia" w:cs="微软雅黑" w:asciiTheme="minorEastAsia" w:hAnsiTheme="minorEastAsia" w:eastAsiaTheme="minorEastAsia"/>
          <w:kern w:val="0"/>
          <w:position w:val="-4"/>
          <w:szCs w:val="21"/>
        </w:rPr>
        <w:t>名</w:t>
      </w:r>
      <w:r>
        <w:rPr>
          <w:rFonts w:hint="eastAsia" w:cs="微软雅黑" w:asciiTheme="minorEastAsia" w:hAnsiTheme="minorEastAsia" w:eastAsiaTheme="minorEastAsia"/>
          <w:spacing w:val="-2"/>
          <w:kern w:val="0"/>
          <w:position w:val="-4"/>
          <w:szCs w:val="21"/>
        </w:rPr>
        <w:t>称</w:t>
      </w:r>
      <w:r>
        <w:rPr>
          <w:rFonts w:hint="eastAsia" w:cs="微软雅黑" w:asciiTheme="minorEastAsia" w:hAnsiTheme="minorEastAsia" w:eastAsiaTheme="minorEastAsia"/>
          <w:kern w:val="0"/>
          <w:position w:val="-4"/>
          <w:szCs w:val="21"/>
        </w:rPr>
        <w:t>：</w:t>
      </w:r>
      <w:r>
        <w:rPr>
          <w:rFonts w:hint="eastAsia" w:ascii="宋体" w:hAnsi="宋体"/>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cs="微软雅黑" w:asciiTheme="minorEastAsia" w:hAnsiTheme="minorEastAsia" w:eastAsiaTheme="minorEastAsia"/>
          <w:kern w:val="0"/>
          <w:position w:val="-2"/>
          <w:szCs w:val="21"/>
        </w:rPr>
      </w:pPr>
      <w:r>
        <w:rPr>
          <w:rFonts w:hint="eastAsia" w:cs="微软雅黑" w:asciiTheme="minorEastAsia" w:hAnsiTheme="minorEastAsia" w:eastAsiaTheme="minorEastAsia"/>
          <w:kern w:val="0"/>
          <w:position w:val="-2"/>
          <w:szCs w:val="21"/>
        </w:rPr>
        <w:t>统一社会信用代码：</w:t>
      </w:r>
      <w:r>
        <w:rPr>
          <w:rFonts w:hint="eastAsia" w:ascii="宋体" w:hAnsi="宋体"/>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0" w:right="-20"/>
        <w:jc w:val="left"/>
        <w:rPr>
          <w:rFonts w:cs="微软雅黑" w:asciiTheme="minorEastAsia" w:hAnsiTheme="minorEastAsia" w:eastAsiaTheme="minorEastAsia"/>
          <w:kern w:val="0"/>
          <w:position w:val="-2"/>
          <w:szCs w:val="21"/>
        </w:rPr>
      </w:pPr>
      <w:r>
        <w:rPr>
          <w:rFonts w:hint="eastAsia" w:cs="微软雅黑" w:asciiTheme="minorEastAsia" w:hAnsiTheme="minorEastAsia" w:eastAsiaTheme="minorEastAsia"/>
          <w:kern w:val="0"/>
          <w:position w:val="-2"/>
          <w:szCs w:val="21"/>
        </w:rPr>
        <w:t>注册地址：</w:t>
      </w:r>
      <w:r>
        <w:rPr>
          <w:rFonts w:hint="eastAsia" w:ascii="宋体" w:hAnsi="宋体"/>
          <w:szCs w:val="21"/>
          <w:u w:val="single"/>
        </w:rPr>
        <w:t xml:space="preserve">                 </w:t>
      </w:r>
    </w:p>
    <w:p>
      <w:pPr>
        <w:tabs>
          <w:tab w:val="left" w:pos="2400"/>
          <w:tab w:val="left" w:pos="3880"/>
          <w:tab w:val="left" w:pos="5340"/>
          <w:tab w:val="left" w:pos="6820"/>
        </w:tabs>
        <w:autoSpaceDE w:val="0"/>
        <w:autoSpaceDN w:val="0"/>
        <w:adjustRightInd w:val="0"/>
        <w:snapToGrid w:val="0"/>
        <w:spacing w:line="360" w:lineRule="auto"/>
        <w:ind w:left="102" w:right="-23" w:firstLine="420" w:firstLineChars="20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position w:val="-2"/>
          <w:szCs w:val="21"/>
        </w:rPr>
        <w:t>姓名</w:t>
      </w:r>
      <w:r>
        <w:rPr>
          <w:rFonts w:hint="eastAsia" w:cs="微软雅黑" w:asciiTheme="minorEastAsia" w:hAnsiTheme="minorEastAsia" w:eastAsiaTheme="minorEastAsia"/>
          <w:spacing w:val="-2"/>
          <w:kern w:val="0"/>
          <w:position w:val="-2"/>
          <w:szCs w:val="21"/>
        </w:rPr>
        <w:t>：</w:t>
      </w:r>
      <w:r>
        <w:rPr>
          <w:rFonts w:hint="eastAsia" w:ascii="宋体" w:hAnsi="宋体"/>
          <w:szCs w:val="21"/>
          <w:u w:val="single"/>
        </w:rPr>
        <w:t xml:space="preserve">         </w:t>
      </w:r>
      <w:r>
        <w:rPr>
          <w:rFonts w:hint="eastAsia" w:cs="微软雅黑" w:asciiTheme="minorEastAsia" w:hAnsiTheme="minorEastAsia" w:eastAsiaTheme="minorEastAsia"/>
          <w:kern w:val="0"/>
          <w:position w:val="-2"/>
          <w:szCs w:val="21"/>
        </w:rPr>
        <w:t>性别</w:t>
      </w:r>
      <w:r>
        <w:rPr>
          <w:rFonts w:hint="eastAsia" w:cs="微软雅黑" w:asciiTheme="minorEastAsia" w:hAnsiTheme="minorEastAsia" w:eastAsiaTheme="minorEastAsia"/>
          <w:spacing w:val="-2"/>
          <w:kern w:val="0"/>
          <w:position w:val="-2"/>
          <w:szCs w:val="21"/>
        </w:rPr>
        <w:t>：</w:t>
      </w:r>
      <w:r>
        <w:rPr>
          <w:rFonts w:hint="eastAsia" w:ascii="宋体" w:hAnsi="宋体"/>
          <w:szCs w:val="21"/>
          <w:u w:val="single"/>
        </w:rPr>
        <w:t xml:space="preserve">         </w:t>
      </w:r>
      <w:r>
        <w:rPr>
          <w:rFonts w:hint="eastAsia" w:cs="微软雅黑" w:asciiTheme="minorEastAsia" w:hAnsiTheme="minorEastAsia" w:eastAsiaTheme="minorEastAsia"/>
          <w:kern w:val="0"/>
          <w:position w:val="-2"/>
          <w:szCs w:val="21"/>
        </w:rPr>
        <w:t>年</w:t>
      </w:r>
      <w:r>
        <w:rPr>
          <w:rFonts w:hint="eastAsia" w:cs="微软雅黑" w:asciiTheme="minorEastAsia" w:hAnsiTheme="minorEastAsia" w:eastAsiaTheme="minorEastAsia"/>
          <w:spacing w:val="-2"/>
          <w:kern w:val="0"/>
          <w:position w:val="-2"/>
          <w:szCs w:val="21"/>
        </w:rPr>
        <w:t>龄</w:t>
      </w:r>
      <w:r>
        <w:rPr>
          <w:rFonts w:hint="eastAsia" w:cs="微软雅黑" w:asciiTheme="minorEastAsia" w:hAnsiTheme="minorEastAsia" w:eastAsiaTheme="minorEastAsia"/>
          <w:kern w:val="0"/>
          <w:position w:val="-2"/>
          <w:szCs w:val="21"/>
        </w:rPr>
        <w:t>：</w:t>
      </w:r>
      <w:r>
        <w:rPr>
          <w:rFonts w:hint="eastAsia" w:ascii="宋体" w:hAnsi="宋体"/>
          <w:szCs w:val="21"/>
          <w:u w:val="single"/>
        </w:rPr>
        <w:t xml:space="preserve">         </w:t>
      </w:r>
      <w:r>
        <w:rPr>
          <w:rFonts w:hint="eastAsia" w:cs="微软雅黑" w:asciiTheme="minorEastAsia" w:hAnsiTheme="minorEastAsia" w:eastAsiaTheme="minorEastAsia"/>
          <w:kern w:val="0"/>
          <w:position w:val="-2"/>
          <w:szCs w:val="21"/>
        </w:rPr>
        <w:t>职</w:t>
      </w:r>
      <w:r>
        <w:rPr>
          <w:rFonts w:hint="eastAsia" w:cs="微软雅黑" w:asciiTheme="minorEastAsia" w:hAnsiTheme="minorEastAsia" w:eastAsiaTheme="minorEastAsia"/>
          <w:spacing w:val="-2"/>
          <w:kern w:val="0"/>
          <w:position w:val="-2"/>
          <w:szCs w:val="21"/>
        </w:rPr>
        <w:t>务</w:t>
      </w:r>
      <w:r>
        <w:rPr>
          <w:rFonts w:hint="eastAsia" w:cs="微软雅黑" w:asciiTheme="minorEastAsia" w:hAnsiTheme="minorEastAsia" w:eastAsiaTheme="minorEastAsia"/>
          <w:kern w:val="0"/>
          <w:position w:val="-2"/>
          <w:szCs w:val="21"/>
        </w:rPr>
        <w:t>：</w:t>
      </w:r>
      <w:r>
        <w:rPr>
          <w:rFonts w:hint="eastAsia" w:ascii="宋体" w:hAnsi="宋体"/>
          <w:szCs w:val="21"/>
          <w:u w:val="single"/>
        </w:rPr>
        <w:t xml:space="preserve">         </w:t>
      </w:r>
      <w:r>
        <w:rPr>
          <w:rFonts w:hint="eastAsia" w:cs="微软雅黑" w:asciiTheme="minorEastAsia" w:hAnsiTheme="minorEastAsia" w:eastAsiaTheme="minorEastAsia"/>
          <w:kern w:val="0"/>
          <w:position w:val="-2"/>
          <w:szCs w:val="21"/>
        </w:rPr>
        <w:t>系</w:t>
      </w:r>
      <w:r>
        <w:rPr>
          <w:rFonts w:hint="eastAsia" w:ascii="宋体" w:hAnsi="宋体"/>
          <w:szCs w:val="21"/>
          <w:u w:val="single"/>
        </w:rPr>
        <w:t xml:space="preserve">         </w:t>
      </w:r>
      <w:r>
        <w:rPr>
          <w:rFonts w:hint="eastAsia" w:cs="微软雅黑" w:asciiTheme="minorEastAsia" w:hAnsiTheme="minorEastAsia" w:eastAsiaTheme="minorEastAsia"/>
          <w:spacing w:val="-2"/>
          <w:kern w:val="0"/>
          <w:position w:val="-2"/>
          <w:szCs w:val="21"/>
        </w:rPr>
        <w:t>（</w:t>
      </w:r>
      <w:r>
        <w:rPr>
          <w:rFonts w:hint="eastAsia" w:cs="微软雅黑" w:asciiTheme="minorEastAsia" w:hAnsiTheme="minorEastAsia" w:eastAsiaTheme="minorEastAsia"/>
          <w:kern w:val="0"/>
          <w:position w:val="-2"/>
          <w:szCs w:val="21"/>
        </w:rPr>
        <w:t>投</w:t>
      </w:r>
      <w:r>
        <w:rPr>
          <w:rFonts w:hint="eastAsia" w:cs="微软雅黑" w:asciiTheme="minorEastAsia" w:hAnsiTheme="minorEastAsia" w:eastAsiaTheme="minorEastAsia"/>
          <w:spacing w:val="-2"/>
          <w:kern w:val="0"/>
          <w:position w:val="-2"/>
          <w:szCs w:val="21"/>
        </w:rPr>
        <w:t>标</w:t>
      </w:r>
      <w:r>
        <w:rPr>
          <w:rFonts w:hint="eastAsia" w:cs="微软雅黑" w:asciiTheme="minorEastAsia" w:hAnsiTheme="minorEastAsia" w:eastAsiaTheme="minorEastAsia"/>
          <w:kern w:val="0"/>
          <w:position w:val="-2"/>
          <w:szCs w:val="21"/>
        </w:rPr>
        <w:t>人</w:t>
      </w:r>
      <w:r>
        <w:rPr>
          <w:rFonts w:hint="eastAsia" w:cs="微软雅黑" w:asciiTheme="minorEastAsia" w:hAnsiTheme="minorEastAsia" w:eastAsiaTheme="minorEastAsia"/>
          <w:spacing w:val="-2"/>
          <w:kern w:val="0"/>
          <w:position w:val="-2"/>
          <w:szCs w:val="21"/>
        </w:rPr>
        <w:t>名</w:t>
      </w:r>
      <w:r>
        <w:rPr>
          <w:rFonts w:hint="eastAsia" w:cs="微软雅黑" w:asciiTheme="minorEastAsia" w:hAnsiTheme="minorEastAsia" w:eastAsiaTheme="minorEastAsia"/>
          <w:kern w:val="0"/>
          <w:position w:val="-2"/>
          <w:szCs w:val="21"/>
        </w:rPr>
        <w:t>称</w:t>
      </w:r>
      <w:r>
        <w:rPr>
          <w:rFonts w:hint="eastAsia" w:cs="微软雅黑" w:asciiTheme="minorEastAsia" w:hAnsiTheme="minorEastAsia" w:eastAsiaTheme="minorEastAsia"/>
          <w:spacing w:val="-2"/>
          <w:kern w:val="0"/>
          <w:position w:val="-2"/>
          <w:szCs w:val="21"/>
        </w:rPr>
        <w:t>）</w:t>
      </w:r>
      <w:r>
        <w:rPr>
          <w:rFonts w:hint="eastAsia" w:cs="微软雅黑" w:asciiTheme="minorEastAsia" w:hAnsiTheme="minorEastAsia" w:eastAsiaTheme="minorEastAsia"/>
          <w:kern w:val="0"/>
          <w:position w:val="-2"/>
          <w:szCs w:val="21"/>
        </w:rPr>
        <w:t>的</w:t>
      </w:r>
      <w:r>
        <w:rPr>
          <w:rFonts w:hint="eastAsia" w:cs="微软雅黑" w:asciiTheme="minorEastAsia" w:hAnsiTheme="minorEastAsia" w:eastAsiaTheme="minorEastAsia"/>
          <w:spacing w:val="-2"/>
          <w:kern w:val="0"/>
          <w:position w:val="-2"/>
          <w:szCs w:val="21"/>
        </w:rPr>
        <w:t>法定</w:t>
      </w:r>
      <w:r>
        <w:rPr>
          <w:rFonts w:hint="eastAsia" w:cs="微软雅黑" w:asciiTheme="minorEastAsia" w:hAnsiTheme="minorEastAsia" w:eastAsiaTheme="minorEastAsia"/>
          <w:kern w:val="0"/>
          <w:position w:val="-2"/>
          <w:szCs w:val="21"/>
        </w:rPr>
        <w:t>代表</w:t>
      </w:r>
      <w:r>
        <w:rPr>
          <w:rFonts w:hint="eastAsia" w:cs="微软雅黑" w:asciiTheme="minorEastAsia" w:hAnsiTheme="minorEastAsia" w:eastAsiaTheme="minorEastAsia"/>
          <w:spacing w:val="-2"/>
          <w:kern w:val="0"/>
          <w:position w:val="-2"/>
          <w:szCs w:val="21"/>
        </w:rPr>
        <w:t>人</w:t>
      </w:r>
      <w:r>
        <w:rPr>
          <w:rFonts w:hint="eastAsia" w:cs="微软雅黑" w:asciiTheme="minorEastAsia" w:hAnsiTheme="minorEastAsia" w:eastAsiaTheme="minorEastAsia"/>
          <w:kern w:val="0"/>
          <w:position w:val="-2"/>
          <w:szCs w:val="21"/>
        </w:rPr>
        <w:t>（</w:t>
      </w:r>
      <w:r>
        <w:rPr>
          <w:rFonts w:hint="eastAsia" w:cs="微软雅黑" w:asciiTheme="minorEastAsia" w:hAnsiTheme="minorEastAsia" w:eastAsiaTheme="minorEastAsia"/>
          <w:spacing w:val="-2"/>
          <w:kern w:val="0"/>
          <w:position w:val="-2"/>
          <w:szCs w:val="21"/>
        </w:rPr>
        <w:t>单</w:t>
      </w:r>
      <w:r>
        <w:rPr>
          <w:rFonts w:hint="eastAsia" w:cs="微软雅黑" w:asciiTheme="minorEastAsia" w:hAnsiTheme="minorEastAsia" w:eastAsiaTheme="minorEastAsia"/>
          <w:kern w:val="0"/>
          <w:position w:val="-2"/>
          <w:szCs w:val="21"/>
        </w:rPr>
        <w:t>位</w:t>
      </w:r>
      <w:r>
        <w:rPr>
          <w:rFonts w:hint="eastAsia" w:cs="微软雅黑" w:asciiTheme="minorEastAsia" w:hAnsiTheme="minorEastAsia" w:eastAsiaTheme="minorEastAsia"/>
          <w:spacing w:val="-2"/>
          <w:kern w:val="0"/>
          <w:position w:val="-2"/>
          <w:szCs w:val="21"/>
        </w:rPr>
        <w:t>负</w:t>
      </w:r>
      <w:r>
        <w:rPr>
          <w:rFonts w:hint="eastAsia" w:cs="微软雅黑" w:asciiTheme="minorEastAsia" w:hAnsiTheme="minorEastAsia" w:eastAsiaTheme="minorEastAsia"/>
          <w:kern w:val="0"/>
          <w:position w:val="-2"/>
          <w:szCs w:val="21"/>
        </w:rPr>
        <w:t>责</w:t>
      </w:r>
      <w:r>
        <w:rPr>
          <w:rFonts w:hint="eastAsia" w:cs="微软雅黑" w:asciiTheme="minorEastAsia" w:hAnsiTheme="minorEastAsia" w:eastAsiaTheme="minorEastAsia"/>
          <w:spacing w:val="-2"/>
          <w:kern w:val="0"/>
          <w:position w:val="-2"/>
          <w:szCs w:val="21"/>
        </w:rPr>
        <w:t>人</w:t>
      </w:r>
      <w:r>
        <w:rPr>
          <w:rFonts w:hint="eastAsia" w:cs="微软雅黑" w:asciiTheme="minorEastAsia" w:hAnsiTheme="minorEastAsia" w:eastAsiaTheme="minorEastAsia"/>
          <w:spacing w:val="-106"/>
          <w:kern w:val="0"/>
          <w:position w:val="-2"/>
          <w:szCs w:val="21"/>
        </w:rPr>
        <w:t>）</w:t>
      </w:r>
      <w:r>
        <w:rPr>
          <w:rFonts w:hint="eastAsia" w:cs="微软雅黑" w:asciiTheme="minorEastAsia" w:hAnsiTheme="minorEastAsia" w:eastAsiaTheme="minorEastAsia"/>
          <w:kern w:val="0"/>
          <w:position w:val="-2"/>
          <w:szCs w:val="21"/>
        </w:rPr>
        <w:t>。</w:t>
      </w:r>
    </w:p>
    <w:p>
      <w:pPr>
        <w:autoSpaceDE w:val="0"/>
        <w:autoSpaceDN w:val="0"/>
        <w:adjustRightInd w:val="0"/>
        <w:snapToGrid w:val="0"/>
        <w:spacing w:line="360" w:lineRule="auto"/>
        <w:ind w:left="520" w:right="-20"/>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特此</w:t>
      </w:r>
      <w:r>
        <w:rPr>
          <w:rFonts w:hint="eastAsia" w:cs="微软雅黑" w:asciiTheme="minorEastAsia" w:hAnsiTheme="minorEastAsia" w:eastAsiaTheme="minorEastAsia"/>
          <w:spacing w:val="-2"/>
          <w:kern w:val="0"/>
          <w:szCs w:val="21"/>
        </w:rPr>
        <w:t>证</w:t>
      </w:r>
      <w:r>
        <w:rPr>
          <w:rFonts w:hint="eastAsia" w:cs="微软雅黑" w:asciiTheme="minorEastAsia" w:hAnsiTheme="minorEastAsia" w:eastAsiaTheme="minorEastAsia"/>
          <w:kern w:val="0"/>
          <w:szCs w:val="21"/>
        </w:rPr>
        <w:t>明。</w:t>
      </w:r>
    </w:p>
    <w:p>
      <w:pPr>
        <w:autoSpaceDE w:val="0"/>
        <w:autoSpaceDN w:val="0"/>
        <w:adjustRightInd w:val="0"/>
        <w:snapToGrid w:val="0"/>
        <w:spacing w:line="360" w:lineRule="auto"/>
        <w:ind w:left="100" w:right="4231"/>
        <w:jc w:val="left"/>
        <w:rPr>
          <w:rFonts w:cs="微软雅黑" w:asciiTheme="minorEastAsia" w:hAnsiTheme="minorEastAsia" w:eastAsiaTheme="minorEastAsia"/>
          <w:kern w:val="0"/>
          <w:szCs w:val="21"/>
        </w:rPr>
      </w:pPr>
      <w:r>
        <w:rPr>
          <w:rFonts w:hint="eastAsia" w:cs="微软雅黑" w:asciiTheme="minorEastAsia" w:hAnsiTheme="minorEastAsia" w:eastAsiaTheme="minorEastAsia"/>
          <w:kern w:val="0"/>
          <w:szCs w:val="21"/>
        </w:rPr>
        <w:t>附：</w:t>
      </w: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cs="微软雅黑" w:asciiTheme="minorEastAsia" w:hAnsiTheme="minorEastAsia" w:eastAsiaTheme="minorEastAsia"/>
          <w:kern w:val="0"/>
          <w:szCs w:val="21"/>
        </w:rPr>
        <w:t>身</w:t>
      </w:r>
      <w:r>
        <w:rPr>
          <w:rFonts w:hint="eastAsia" w:cs="微软雅黑" w:asciiTheme="minorEastAsia" w:hAnsiTheme="minorEastAsia" w:eastAsiaTheme="minorEastAsia"/>
          <w:spacing w:val="-2"/>
          <w:kern w:val="0"/>
          <w:szCs w:val="21"/>
        </w:rPr>
        <w:t>份</w:t>
      </w:r>
      <w:r>
        <w:rPr>
          <w:rFonts w:hint="eastAsia" w:cs="微软雅黑" w:asciiTheme="minorEastAsia" w:hAnsiTheme="minorEastAsia" w:eastAsiaTheme="minorEastAsia"/>
          <w:kern w:val="0"/>
          <w:szCs w:val="21"/>
        </w:rPr>
        <w:t>证</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r>
        <w:rPr>
          <w:rFonts w:hint="eastAsia" w:cs="微软雅黑" w:asciiTheme="minorEastAsia" w:hAnsiTheme="minorEastAsia" w:eastAsiaTheme="minorEastAsia"/>
          <w:kern w:val="0"/>
          <w:szCs w:val="21"/>
        </w:rPr>
        <w:t>。</w:t>
      </w:r>
    </w:p>
    <w:tbl>
      <w:tblPr>
        <w:tblStyle w:val="2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szCs w:val="21"/>
              </w:rPr>
            </w:pPr>
            <w:r>
              <w:rPr>
                <w:rFonts w:hint="eastAsia" w:ascii="宋体" w:hAnsi="宋体"/>
                <w:szCs w:val="21"/>
              </w:rPr>
              <w:t>身份证（正面）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c>
          <w:tcPr>
            <w:tcW w:w="3899" w:type="dxa"/>
            <w:vAlign w:val="center"/>
          </w:tcPr>
          <w:p>
            <w:pPr>
              <w:adjustRightInd w:val="0"/>
              <w:snapToGrid w:val="0"/>
              <w:spacing w:line="360" w:lineRule="auto"/>
              <w:jc w:val="center"/>
              <w:rPr>
                <w:rFonts w:ascii="宋体" w:hAnsi="宋体"/>
                <w:szCs w:val="21"/>
              </w:rPr>
            </w:pPr>
            <w:r>
              <w:rPr>
                <w:rFonts w:hint="eastAsia" w:ascii="宋体" w:hAnsi="宋体"/>
                <w:szCs w:val="21"/>
              </w:rPr>
              <w:t>身份证（反面）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r>
    </w:tbl>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注：投标人代表为法定代表人（单位负责人）的提供。自然人投标的无需提供。</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cs="宋体" w:asciiTheme="minorEastAsia" w:hAnsiTheme="minorEastAsia" w:eastAsiaTheme="minorEastAsia"/>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pPr>
    </w:p>
    <w:p>
      <w:pPr>
        <w:widowControl/>
        <w:jc w:val="left"/>
      </w:pPr>
      <w: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rPr>
          <w:rFonts w:ascii="黑体" w:hAnsi="宋体" w:eastAsia="黑体"/>
          <w:sz w:val="28"/>
          <w:szCs w:val="28"/>
        </w:rPr>
      </w:pPr>
      <w:bookmarkStart w:id="163" w:name="_Toc17823"/>
      <w:r>
        <w:rPr>
          <w:rFonts w:hint="eastAsia" w:ascii="黑体" w:hAnsi="宋体" w:eastAsia="黑体"/>
          <w:sz w:val="28"/>
          <w:szCs w:val="28"/>
        </w:rPr>
        <w:t>三、授权委托书</w:t>
      </w:r>
      <w:bookmarkEnd w:id="163"/>
    </w:p>
    <w:p>
      <w:pPr>
        <w:autoSpaceDE w:val="0"/>
        <w:autoSpaceDN w:val="0"/>
        <w:adjustRightInd w:val="0"/>
        <w:snapToGrid w:val="0"/>
        <w:spacing w:line="360" w:lineRule="auto"/>
        <w:ind w:firstLine="446" w:firstLineChars="200"/>
        <w:jc w:val="left"/>
        <w:rPr>
          <w:rFonts w:ascii="宋体" w:hAnsi="宋体"/>
          <w:b/>
          <w:spacing w:val="6"/>
          <w:szCs w:val="21"/>
        </w:rPr>
      </w:pPr>
    </w:p>
    <w:p>
      <w:pPr>
        <w:autoSpaceDE w:val="0"/>
        <w:autoSpaceDN w:val="0"/>
        <w:adjustRightInd w:val="0"/>
        <w:snapToGrid w:val="0"/>
        <w:spacing w:line="360" w:lineRule="auto"/>
        <w:ind w:firstLine="420" w:firstLineChars="200"/>
        <w:jc w:val="left"/>
        <w:rPr>
          <w:rFonts w:ascii="宋体" w:hAnsi="宋体" w:cs="宋体"/>
          <w:kern w:val="0"/>
          <w:szCs w:val="21"/>
        </w:rPr>
      </w:pP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szCs w:val="21"/>
        </w:rPr>
        <w:t>投标人</w:t>
      </w:r>
      <w:r>
        <w:rPr>
          <w:rFonts w:hint="eastAsia" w:ascii="宋体" w:hAnsi="宋体" w:cs="宋体"/>
          <w:kern w:val="0"/>
          <w:szCs w:val="21"/>
        </w:rPr>
        <w:t>名称）的法定代表人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cs="宋体"/>
          <w:kern w:val="0"/>
          <w:szCs w:val="21"/>
        </w:rPr>
        <w:t>，现授权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（姓名、职务）为我方代理人。代理人根据授权，以我方名义签署、澄清、说明、补正、递交、撤回、修改</w:t>
      </w:r>
      <w:r>
        <w:rPr>
          <w:rFonts w:hint="eastAsia" w:ascii="宋体" w:hAnsi="宋体" w:cs="宋体"/>
          <w:kern w:val="0"/>
          <w:szCs w:val="21"/>
          <w:u w:val="single"/>
        </w:rPr>
        <w:t xml:space="preserve">              </w:t>
      </w:r>
      <w:r>
        <w:rPr>
          <w:rFonts w:hint="eastAsia" w:ascii="宋体" w:hAnsi="宋体" w:cs="宋体"/>
          <w:kern w:val="0"/>
          <w:szCs w:val="21"/>
        </w:rPr>
        <w:t>（项目名称</w:t>
      </w:r>
      <w:r>
        <w:rPr>
          <w:rFonts w:ascii="宋体" w:hAnsi="宋体" w:cs="宋体"/>
          <w:kern w:val="0"/>
          <w:szCs w:val="21"/>
        </w:rPr>
        <w:t>）</w:t>
      </w:r>
      <w:r>
        <w:rPr>
          <w:rFonts w:hint="eastAsia" w:ascii="宋体" w:hAnsi="宋体" w:cs="宋体"/>
          <w:kern w:val="0"/>
          <w:szCs w:val="21"/>
        </w:rPr>
        <w:t>（</w:t>
      </w:r>
      <w:r>
        <w:rPr>
          <w:rFonts w:hint="eastAsia" w:asciiTheme="minorEastAsia" w:hAnsiTheme="minorEastAsia" w:eastAsiaTheme="minorEastAsia"/>
        </w:rPr>
        <w:t>政府</w:t>
      </w:r>
      <w:r>
        <w:rPr>
          <w:rFonts w:hint="eastAsia" w:asciiTheme="minorEastAsia" w:hAnsiTheme="minorEastAsia" w:eastAsiaTheme="minorEastAsia"/>
          <w:iCs/>
        </w:rPr>
        <w:t>采购编号：</w:t>
      </w:r>
      <w:r>
        <w:rPr>
          <w:rFonts w:hint="eastAsia" w:asciiTheme="minorEastAsia" w:hAnsiTheme="minorEastAsia" w:eastAsiaTheme="minorEastAsia"/>
          <w:iCs/>
          <w:u w:val="single"/>
        </w:rPr>
        <w:t xml:space="preserve">      </w:t>
      </w:r>
      <w:r>
        <w:rPr>
          <w:rFonts w:hint="eastAsia" w:asciiTheme="minorEastAsia" w:hAnsiTheme="minorEastAsia" w:eastAsiaTheme="minorEastAsia"/>
          <w:iCs/>
        </w:rPr>
        <w:t xml:space="preserve"> ，</w:t>
      </w:r>
      <w:r>
        <w:rPr>
          <w:rFonts w:hint="eastAsia" w:ascii="宋体" w:hAnsi="宋体" w:cs="宋体"/>
          <w:kern w:val="0"/>
          <w:szCs w:val="21"/>
        </w:rPr>
        <w:t>采购代理编号：</w:t>
      </w:r>
      <w:r>
        <w:rPr>
          <w:rFonts w:hint="eastAsia" w:ascii="宋体" w:hAnsi="宋体" w:cs="宋体"/>
          <w:kern w:val="0"/>
          <w:szCs w:val="21"/>
          <w:u w:val="single"/>
        </w:rPr>
        <w:t xml:space="preserve">       </w:t>
      </w:r>
      <w:r>
        <w:rPr>
          <w:rFonts w:hint="eastAsia" w:ascii="宋体" w:hAnsi="宋体" w:cs="宋体"/>
          <w:kern w:val="0"/>
          <w:szCs w:val="21"/>
        </w:rPr>
        <w:t>）投标文件、签订合同和处理有关事宜，其法律后果由我方承担。</w:t>
      </w:r>
    </w:p>
    <w:p>
      <w:pPr>
        <w:autoSpaceDE w:val="0"/>
        <w:autoSpaceDN w:val="0"/>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line="360" w:lineRule="auto"/>
        <w:ind w:firstLine="435"/>
        <w:rPr>
          <w:rFonts w:ascii="宋体" w:hAnsi="宋体" w:cs="宋体"/>
          <w:kern w:val="0"/>
          <w:szCs w:val="21"/>
        </w:rPr>
      </w:pPr>
      <w:r>
        <w:rPr>
          <w:rFonts w:hint="eastAsia" w:ascii="宋体" w:hAnsi="宋体" w:cs="宋体"/>
          <w:kern w:val="0"/>
          <w:szCs w:val="21"/>
        </w:rPr>
        <w:t>代理人无转委托权。</w:t>
      </w:r>
    </w:p>
    <w:p>
      <w:pPr>
        <w:adjustRightInd w:val="0"/>
        <w:snapToGrid w:val="0"/>
        <w:spacing w:line="360" w:lineRule="auto"/>
        <w:ind w:firstLine="435"/>
        <w:rPr>
          <w:rFonts w:cs="微软雅黑" w:asciiTheme="minorEastAsia" w:hAnsiTheme="minorEastAsia" w:eastAsiaTheme="minorEastAsia"/>
          <w:kern w:val="0"/>
          <w:szCs w:val="21"/>
        </w:rPr>
      </w:pPr>
      <w:r>
        <w:rPr>
          <w:rFonts w:hint="eastAsia" w:ascii="宋体" w:hAnsi="宋体"/>
          <w:szCs w:val="21"/>
        </w:rPr>
        <w:t>本授权书于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日签字生效，特此声明。</w:t>
      </w:r>
    </w:p>
    <w:tbl>
      <w:tblPr>
        <w:tblStyle w:val="24"/>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98"/>
        <w:gridCol w:w="3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898" w:type="dxa"/>
            <w:vAlign w:val="center"/>
          </w:tcPr>
          <w:p>
            <w:pPr>
              <w:adjustRightInd w:val="0"/>
              <w:snapToGrid w:val="0"/>
              <w:spacing w:line="360" w:lineRule="auto"/>
              <w:jc w:val="center"/>
              <w:rPr>
                <w:rFonts w:ascii="宋体" w:hAnsi="宋体"/>
                <w:szCs w:val="21"/>
              </w:rPr>
            </w:pPr>
            <w:r>
              <w:rPr>
                <w:rFonts w:hint="eastAsia" w:ascii="宋体" w:hAnsi="宋体"/>
                <w:szCs w:val="21"/>
              </w:rPr>
              <w:t>身份证（正面）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c>
          <w:tcPr>
            <w:tcW w:w="3899" w:type="dxa"/>
            <w:vAlign w:val="center"/>
          </w:tcPr>
          <w:p>
            <w:pPr>
              <w:adjustRightInd w:val="0"/>
              <w:snapToGrid w:val="0"/>
              <w:spacing w:line="360" w:lineRule="auto"/>
              <w:jc w:val="center"/>
              <w:rPr>
                <w:rFonts w:ascii="宋体" w:hAnsi="宋体"/>
                <w:szCs w:val="21"/>
              </w:rPr>
            </w:pPr>
            <w:r>
              <w:rPr>
                <w:rFonts w:hint="eastAsia" w:ascii="宋体" w:hAnsi="宋体"/>
                <w:szCs w:val="21"/>
              </w:rPr>
              <w:t>身份证（反面）</w:t>
            </w:r>
            <w:r>
              <w:rPr>
                <w:rFonts w:hint="eastAsia" w:cs="微软雅黑" w:asciiTheme="minorEastAsia" w:hAnsiTheme="minorEastAsia" w:eastAsiaTheme="minorEastAsia"/>
                <w:spacing w:val="-2"/>
                <w:kern w:val="0"/>
                <w:szCs w:val="21"/>
              </w:rPr>
              <w:t>复</w:t>
            </w:r>
            <w:r>
              <w:rPr>
                <w:rFonts w:hint="eastAsia" w:cs="微软雅黑" w:asciiTheme="minorEastAsia" w:hAnsiTheme="minorEastAsia" w:eastAsiaTheme="minorEastAsia"/>
                <w:kern w:val="0"/>
                <w:szCs w:val="21"/>
              </w:rPr>
              <w:t>印</w:t>
            </w:r>
            <w:r>
              <w:rPr>
                <w:rFonts w:hint="eastAsia" w:cs="微软雅黑" w:asciiTheme="minorEastAsia" w:hAnsiTheme="minorEastAsia" w:eastAsiaTheme="minorEastAsia"/>
                <w:spacing w:val="-2"/>
                <w:kern w:val="0"/>
                <w:szCs w:val="21"/>
              </w:rPr>
              <w:t>件</w:t>
            </w:r>
          </w:p>
        </w:tc>
      </w:tr>
    </w:tbl>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注：投标人代表不是投标人的法定代表人（单位负责人）的提供。自然人投标的无需提供。</w:t>
      </w:r>
    </w:p>
    <w:p>
      <w:pPr>
        <w:adjustRightInd w:val="0"/>
        <w:snapToGrid w:val="0"/>
        <w:spacing w:line="360" w:lineRule="auto"/>
        <w:ind w:firstLine="420" w:firstLineChars="200"/>
        <w:rPr>
          <w:rFonts w:ascii="宋体" w:hAnsi="宋体"/>
          <w:szCs w:val="21"/>
        </w:rPr>
      </w:pPr>
    </w:p>
    <w:p>
      <w:pPr>
        <w:adjustRightInd w:val="0"/>
        <w:snapToGrid w:val="0"/>
        <w:spacing w:line="360" w:lineRule="auto"/>
        <w:ind w:firstLine="420" w:firstLineChars="20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ind w:right="420"/>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（签字或印章）：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ascii="宋体" w:hAnsi="宋体"/>
          <w:szCs w:val="21"/>
        </w:rPr>
        <w:t>委托代理人（签字或印章）：</w:t>
      </w:r>
      <w:r>
        <w:rPr>
          <w:rFonts w:hint="eastAsia" w:ascii="宋体" w:hAnsi="宋体"/>
          <w:szCs w:val="21"/>
          <w:u w:val="single"/>
        </w:rPr>
        <w:t xml:space="preserve">                     </w:t>
      </w:r>
    </w:p>
    <w:p>
      <w:pPr>
        <w:adjustRightInd w:val="0"/>
        <w:snapToGrid w:val="0"/>
        <w:spacing w:line="360" w:lineRule="auto"/>
        <w:ind w:right="420"/>
        <w:rPr>
          <w:rFonts w:ascii="宋体" w:hAnsi="宋体"/>
          <w:szCs w:val="21"/>
        </w:rPr>
      </w:pPr>
      <w:r>
        <w:rPr>
          <w:rFonts w:hint="eastAsia" w:cs="宋体" w:asciiTheme="minorEastAsia" w:hAnsiTheme="minorEastAsia" w:eastAsiaTheme="minorEastAsia"/>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jc w:val="left"/>
        <w:rPr>
          <w:rFonts w:ascii="黑体" w:hAnsi="黑体" w:eastAsia="黑体"/>
          <w:bCs/>
          <w:sz w:val="28"/>
          <w:szCs w:val="28"/>
        </w:rPr>
      </w:pPr>
      <w:r>
        <w:rPr>
          <w:rFonts w:ascii="黑体" w:hAnsi="黑体" w:eastAsia="黑体"/>
          <w:bCs/>
          <w:sz w:val="28"/>
          <w:szCs w:val="28"/>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64" w:name="_Toc4749"/>
      <w:r>
        <w:rPr>
          <w:rFonts w:hint="eastAsia" w:ascii="黑体" w:hAnsi="宋体" w:eastAsia="黑体"/>
          <w:sz w:val="28"/>
          <w:szCs w:val="28"/>
        </w:rPr>
        <w:t>四、投标人提供的资格证明文件</w:t>
      </w:r>
      <w:bookmarkEnd w:id="164"/>
      <w:bookmarkStart w:id="165" w:name="_Toc294206743"/>
      <w:bookmarkStart w:id="166" w:name="_Toc294186060"/>
    </w:p>
    <w:p>
      <w:pPr>
        <w:pStyle w:val="14"/>
        <w:adjustRightInd w:val="0"/>
        <w:snapToGrid w:val="0"/>
        <w:spacing w:line="360" w:lineRule="auto"/>
        <w:jc w:val="center"/>
        <w:rPr>
          <w:rFonts w:hAnsi="宋体" w:cs="Times New Roman"/>
          <w:b/>
          <w:bCs/>
          <w:sz w:val="24"/>
          <w:szCs w:val="24"/>
        </w:rPr>
      </w:pPr>
    </w:p>
    <w:p>
      <w:pPr>
        <w:pStyle w:val="14"/>
        <w:adjustRightInd w:val="0"/>
        <w:snapToGrid w:val="0"/>
        <w:spacing w:line="360" w:lineRule="auto"/>
        <w:jc w:val="center"/>
        <w:rPr>
          <w:rFonts w:ascii="黑体" w:hAnsi="黑体" w:eastAsia="黑体" w:cs="Times New Roman"/>
          <w:b/>
          <w:bCs/>
          <w:sz w:val="28"/>
          <w:szCs w:val="28"/>
        </w:rPr>
      </w:pPr>
      <w:r>
        <w:rPr>
          <w:rFonts w:hint="eastAsia" w:ascii="黑体" w:hAnsi="黑体" w:eastAsia="黑体" w:cs="Times New Roman"/>
          <w:b/>
          <w:bCs/>
          <w:sz w:val="28"/>
          <w:szCs w:val="28"/>
        </w:rPr>
        <w:t>须  知</w:t>
      </w:r>
    </w:p>
    <w:p>
      <w:pPr>
        <w:tabs>
          <w:tab w:val="left" w:pos="4725"/>
        </w:tabs>
        <w:adjustRightInd w:val="0"/>
        <w:snapToGrid w:val="0"/>
        <w:spacing w:before="156" w:beforeLines="50" w:line="360" w:lineRule="auto"/>
        <w:ind w:firstLine="422" w:firstLineChars="200"/>
        <w:rPr>
          <w:rFonts w:ascii="宋体" w:hAnsi="宋体"/>
          <w:b/>
          <w:bCs/>
          <w:szCs w:val="21"/>
        </w:rPr>
      </w:pPr>
      <w:r>
        <w:rPr>
          <w:rFonts w:hint="eastAsia" w:ascii="宋体" w:hAnsi="宋体"/>
          <w:b/>
          <w:szCs w:val="21"/>
        </w:rPr>
        <w:t>1、投标人</w:t>
      </w:r>
      <w:r>
        <w:rPr>
          <w:rFonts w:hint="eastAsia" w:ascii="宋体" w:hAnsi="宋体"/>
          <w:b/>
          <w:bCs/>
          <w:szCs w:val="21"/>
        </w:rPr>
        <w:t>应按第二章第15.1款要求提供下列的证明材料</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附件4-1 法人或者其他组织的营业执照等主体资格证明文件，自然人的身份证明</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附件4-2 投标人资格声明(格式)</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附件4-3 符合特定资格条件证明材料复印件或者情况说明</w:t>
      </w:r>
    </w:p>
    <w:p>
      <w:pPr>
        <w:tabs>
          <w:tab w:val="left" w:pos="4725"/>
        </w:tabs>
        <w:adjustRightInd w:val="0"/>
        <w:snapToGrid w:val="0"/>
        <w:spacing w:before="156" w:beforeLines="50" w:line="360" w:lineRule="auto"/>
        <w:ind w:firstLine="735" w:firstLineChars="350"/>
        <w:rPr>
          <w:rFonts w:asciiTheme="minorEastAsia" w:hAnsiTheme="minorEastAsia" w:eastAsiaTheme="minorEastAsia"/>
          <w:szCs w:val="21"/>
        </w:rPr>
      </w:pPr>
      <w:r>
        <w:rPr>
          <w:rFonts w:hint="eastAsia" w:asciiTheme="minorEastAsia" w:hAnsiTheme="minorEastAsia" w:eastAsiaTheme="minorEastAsia"/>
          <w:szCs w:val="21"/>
        </w:rPr>
        <w:t>附件4-4 联合体协议书（格式）（联合体形式投标的提供）</w:t>
      </w:r>
    </w:p>
    <w:p>
      <w:pPr>
        <w:tabs>
          <w:tab w:val="left" w:pos="4725"/>
        </w:tabs>
        <w:adjustRightInd w:val="0"/>
        <w:snapToGrid w:val="0"/>
        <w:spacing w:before="156" w:beforeLines="50" w:line="360" w:lineRule="auto"/>
        <w:ind w:firstLine="420" w:firstLineChars="200"/>
        <w:rPr>
          <w:rFonts w:cs="宋体" w:asciiTheme="minorEastAsia" w:hAnsiTheme="minorEastAsia" w:eastAsiaTheme="minorEastAsia"/>
          <w:szCs w:val="21"/>
        </w:rPr>
      </w:pPr>
      <w:r>
        <w:rPr>
          <w:rFonts w:hint="eastAsia" w:asciiTheme="minorEastAsia" w:hAnsiTheme="minorEastAsia" w:eastAsiaTheme="minorEastAsia"/>
          <w:szCs w:val="21"/>
        </w:rPr>
        <w:t>2、</w:t>
      </w:r>
      <w:r>
        <w:rPr>
          <w:rFonts w:hint="eastAsia" w:cs="宋体" w:asciiTheme="minorEastAsia" w:hAnsiTheme="minorEastAsia" w:eastAsiaTheme="minorEastAsia"/>
          <w:szCs w:val="21"/>
        </w:rPr>
        <w:t>投标人以联合体形式投标的，除应提交联合协议书(本节附4-4)外，参加联合体的各方均应提交上款资格证明材料。</w:t>
      </w:r>
    </w:p>
    <w:p>
      <w:pPr>
        <w:tabs>
          <w:tab w:val="left" w:pos="4725"/>
        </w:tabs>
        <w:adjustRightInd w:val="0"/>
        <w:snapToGrid w:val="0"/>
        <w:spacing w:line="360" w:lineRule="auto"/>
        <w:rPr>
          <w:rFonts w:cs="宋体" w:asciiTheme="minorEastAsia" w:hAnsiTheme="minorEastAsia" w:eastAsiaTheme="minorEastAsia"/>
          <w:szCs w:val="21"/>
        </w:rPr>
      </w:pPr>
    </w:p>
    <w:p>
      <w:pPr>
        <w:widowControl/>
        <w:adjustRightInd w:val="0"/>
        <w:snapToGrid w:val="0"/>
        <w:spacing w:line="360" w:lineRule="auto"/>
        <w:jc w:val="left"/>
        <w:rPr>
          <w:rFonts w:ascii="黑体" w:hAnsi="仿宋" w:eastAsia="黑体" w:cs="宋体"/>
          <w:szCs w:val="21"/>
        </w:rPr>
      </w:pPr>
      <w:r>
        <w:rPr>
          <w:rFonts w:ascii="黑体" w:hAnsi="仿宋" w:eastAsia="黑体" w:cs="宋体"/>
          <w:szCs w:val="21"/>
        </w:rPr>
        <w:br w:type="page"/>
      </w:r>
    </w:p>
    <w:p>
      <w:pPr>
        <w:pStyle w:val="9"/>
        <w:rPr>
          <w:rFonts w:ascii="黑体" w:hAnsi="仿宋" w:cs="宋体"/>
          <w:b w:val="0"/>
          <w:sz w:val="21"/>
          <w:szCs w:val="21"/>
        </w:rPr>
      </w:pPr>
      <w:bookmarkStart w:id="167" w:name="_Toc29137"/>
      <w:r>
        <w:rPr>
          <w:rFonts w:hint="eastAsia" w:ascii="黑体" w:hAnsi="仿宋" w:cs="宋体"/>
          <w:b w:val="0"/>
          <w:sz w:val="21"/>
          <w:szCs w:val="21"/>
        </w:rPr>
        <w:t>附件4-1 法人或者其他组织的营业执照等主体资格证明文件，自然人的身份证明</w:t>
      </w:r>
      <w:bookmarkEnd w:id="167"/>
    </w:p>
    <w:p>
      <w:pPr>
        <w:widowControl/>
        <w:adjustRightInd w:val="0"/>
        <w:snapToGrid w:val="0"/>
        <w:spacing w:line="360" w:lineRule="auto"/>
        <w:jc w:val="center"/>
        <w:rPr>
          <w:rFonts w:ascii="黑体" w:hAnsi="仿宋" w:eastAsia="黑体" w:cs="宋体"/>
          <w:b/>
          <w:sz w:val="28"/>
          <w:szCs w:val="28"/>
        </w:rPr>
      </w:pPr>
      <w:r>
        <w:rPr>
          <w:rFonts w:hint="eastAsia" w:ascii="黑体" w:hAnsi="仿宋" w:eastAsia="黑体" w:cs="宋体"/>
          <w:b/>
          <w:sz w:val="28"/>
          <w:szCs w:val="28"/>
        </w:rPr>
        <w:t>法人或者其他组织的营业执照等主体资格证明文件，自然人的身份证明</w:t>
      </w:r>
    </w:p>
    <w:p>
      <w:pPr>
        <w:widowControl/>
        <w:adjustRightInd w:val="0"/>
        <w:snapToGrid w:val="0"/>
        <w:spacing w:before="156" w:beforeLines="50" w:line="360" w:lineRule="auto"/>
        <w:ind w:firstLine="420" w:firstLineChars="200"/>
        <w:jc w:val="left"/>
        <w:rPr>
          <w:rFonts w:cs="宋体" w:asciiTheme="minorEastAsia" w:hAnsiTheme="minorEastAsia" w:eastAsiaTheme="minorEastAsia"/>
          <w:szCs w:val="21"/>
        </w:rPr>
      </w:pPr>
    </w:p>
    <w:p>
      <w:pPr>
        <w:adjustRightInd w:val="0"/>
        <w:snapToGrid w:val="0"/>
        <w:spacing w:before="156" w:beforeLines="50"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注：按第二章第</w:t>
      </w:r>
      <w:r>
        <w:rPr>
          <w:rFonts w:cs="宋体" w:asciiTheme="minorEastAsia" w:hAnsiTheme="minorEastAsia" w:eastAsiaTheme="minorEastAsia"/>
          <w:szCs w:val="21"/>
        </w:rPr>
        <w:t>1</w:t>
      </w:r>
      <w:r>
        <w:rPr>
          <w:rFonts w:hint="eastAsia" w:cs="宋体" w:asciiTheme="minorEastAsia" w:hAnsiTheme="minorEastAsia" w:eastAsiaTheme="minorEastAsia"/>
          <w:szCs w:val="21"/>
        </w:rPr>
        <w:t>4</w:t>
      </w:r>
      <w:r>
        <w:rPr>
          <w:rFonts w:cs="宋体" w:asciiTheme="minorEastAsia" w:hAnsiTheme="minorEastAsia" w:eastAsiaTheme="minorEastAsia"/>
          <w:szCs w:val="21"/>
        </w:rPr>
        <w:t>.1</w:t>
      </w:r>
      <w:r>
        <w:rPr>
          <w:rFonts w:hint="eastAsia" w:cs="宋体" w:asciiTheme="minorEastAsia" w:hAnsiTheme="minorEastAsia" w:eastAsiaTheme="minorEastAsia"/>
          <w:szCs w:val="21"/>
        </w:rPr>
        <w:t>（2）项要求提供。</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（1）</w:t>
      </w:r>
      <w:r>
        <w:rPr>
          <w:rFonts w:hint="eastAsia" w:asciiTheme="minorEastAsia" w:hAnsiTheme="minorEastAsia"/>
        </w:rPr>
        <w:t>投标人为法人的，应提交营业执照或法人登记证书的复印件；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（2）</w:t>
      </w:r>
      <w:r>
        <w:rPr>
          <w:rFonts w:hint="eastAsia" w:asciiTheme="minorEastAsia" w:hAnsiTheme="minorEastAsia"/>
        </w:rPr>
        <w:t>投标人为非法人组织的，应提交依法登记证书复印件；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（3）</w:t>
      </w:r>
      <w:r>
        <w:rPr>
          <w:rFonts w:hint="eastAsia" w:asciiTheme="minorEastAsia" w:hAnsiTheme="minorEastAsia"/>
        </w:rPr>
        <w:t>投标人为个体工商户的，应提交个体工商户营业执照复印件；</w:t>
      </w:r>
    </w:p>
    <w:p>
      <w:pPr>
        <w:adjustRightInd w:val="0"/>
        <w:snapToGrid w:val="0"/>
        <w:spacing w:before="156" w:beforeLines="50" w:line="360" w:lineRule="auto"/>
        <w:ind w:firstLine="420" w:firstLineChars="200"/>
        <w:rPr>
          <w:rFonts w:asciiTheme="minorEastAsia" w:hAnsiTheme="minorEastAsia"/>
        </w:rPr>
      </w:pPr>
      <w:r>
        <w:rPr>
          <w:rFonts w:hint="eastAsia" w:cs="宋体" w:asciiTheme="minorEastAsia" w:hAnsiTheme="minorEastAsia" w:eastAsiaTheme="minorEastAsia"/>
          <w:szCs w:val="21"/>
        </w:rPr>
        <w:t>（4）</w:t>
      </w:r>
      <w:r>
        <w:rPr>
          <w:rFonts w:hint="eastAsia" w:asciiTheme="minorEastAsia" w:hAnsiTheme="minorEastAsia"/>
        </w:rPr>
        <w:t>投标人为自然人的，应提交自然人的身份证明复印件。</w:t>
      </w:r>
    </w:p>
    <w:p>
      <w:pPr>
        <w:adjustRightInd w:val="0"/>
        <w:snapToGrid w:val="0"/>
        <w:spacing w:before="156" w:beforeLines="50" w:line="360" w:lineRule="auto"/>
        <w:ind w:firstLine="420" w:firstLineChars="200"/>
        <w:rPr>
          <w:rFonts w:asciiTheme="minorEastAsia" w:hAnsiTheme="minorEastAsia"/>
        </w:rPr>
      </w:pPr>
    </w:p>
    <w:p>
      <w:pPr>
        <w:widowControl/>
        <w:jc w:val="left"/>
        <w:rPr>
          <w:rFonts w:ascii="黑体" w:hAnsi="仿宋" w:eastAsia="黑体" w:cs="宋体"/>
          <w:bCs/>
          <w:szCs w:val="21"/>
        </w:rPr>
      </w:pPr>
      <w:r>
        <w:rPr>
          <w:rFonts w:ascii="黑体" w:hAnsi="仿宋" w:cs="宋体"/>
          <w:b/>
          <w:szCs w:val="21"/>
        </w:rPr>
        <w:br w:type="page"/>
      </w:r>
    </w:p>
    <w:p>
      <w:pPr>
        <w:pStyle w:val="9"/>
        <w:adjustRightInd w:val="0"/>
        <w:snapToGrid w:val="0"/>
        <w:spacing w:before="156" w:beforeLines="50" w:after="0" w:line="360" w:lineRule="auto"/>
        <w:rPr>
          <w:rFonts w:ascii="黑体" w:hAnsi="仿宋" w:cs="宋体"/>
          <w:b w:val="0"/>
          <w:sz w:val="21"/>
          <w:szCs w:val="21"/>
        </w:rPr>
      </w:pPr>
      <w:bookmarkStart w:id="168" w:name="_Toc22858"/>
      <w:r>
        <w:rPr>
          <w:rFonts w:hint="eastAsia" w:ascii="黑体" w:hAnsi="仿宋" w:cs="宋体"/>
          <w:b w:val="0"/>
          <w:sz w:val="21"/>
          <w:szCs w:val="21"/>
        </w:rPr>
        <w:t>附件4-2 投标人资格声明(格式)</w:t>
      </w:r>
      <w:bookmarkEnd w:id="168"/>
    </w:p>
    <w:p>
      <w:pPr>
        <w:widowControl/>
        <w:adjustRightInd w:val="0"/>
        <w:snapToGrid w:val="0"/>
        <w:spacing w:before="156" w:beforeLines="50" w:line="360" w:lineRule="auto"/>
        <w:jc w:val="center"/>
        <w:rPr>
          <w:rFonts w:cs="宋体" w:asciiTheme="minorEastAsia" w:hAnsiTheme="minorEastAsia" w:eastAsiaTheme="minorEastAsia"/>
          <w:szCs w:val="21"/>
        </w:rPr>
      </w:pPr>
      <w:r>
        <w:rPr>
          <w:rFonts w:hint="eastAsia" w:ascii="黑体" w:hAnsi="仿宋" w:eastAsia="黑体" w:cs="宋体"/>
          <w:b/>
          <w:sz w:val="28"/>
          <w:szCs w:val="28"/>
        </w:rPr>
        <w:t>投标人资格声明(格式)</w:t>
      </w:r>
    </w:p>
    <w:p>
      <w:pPr>
        <w:widowControl/>
        <w:adjustRightInd w:val="0"/>
        <w:snapToGrid w:val="0"/>
        <w:spacing w:before="156" w:beforeLines="50" w:line="360" w:lineRule="auto"/>
        <w:jc w:val="left"/>
        <w:rPr>
          <w:rFonts w:ascii="宋体" w:hAnsi="宋体" w:cs="宋体"/>
          <w:kern w:val="0"/>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(采购人、采购代理机构)：</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按照《中华人民共和国政府采购法》第二十二条和招标文件的规定，我单位郑重声明如下：</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一、我单位是按照中华人民共和国法律规定登记注册的，注册地点为</w:t>
      </w:r>
      <w:r>
        <w:rPr>
          <w:rFonts w:hint="eastAsia" w:ascii="宋体" w:hAnsi="宋体" w:cs="宋体"/>
          <w:szCs w:val="21"/>
          <w:u w:val="single"/>
        </w:rPr>
        <w:t xml:space="preserve">         </w:t>
      </w:r>
      <w:r>
        <w:rPr>
          <w:rFonts w:hint="eastAsia" w:ascii="宋体" w:hAnsi="宋体" w:cs="宋体"/>
          <w:szCs w:val="21"/>
        </w:rPr>
        <w:t>，全称为</w:t>
      </w:r>
      <w:r>
        <w:rPr>
          <w:rFonts w:hint="eastAsia" w:ascii="宋体" w:hAnsi="宋体" w:cs="宋体"/>
          <w:szCs w:val="21"/>
          <w:u w:val="single"/>
        </w:rPr>
        <w:t xml:space="preserve">        </w:t>
      </w:r>
      <w:r>
        <w:rPr>
          <w:rFonts w:hint="eastAsia" w:ascii="宋体" w:hAnsi="宋体" w:cs="宋体"/>
          <w:szCs w:val="21"/>
        </w:rPr>
        <w:t>，统一社会信用代码为</w:t>
      </w:r>
      <w:r>
        <w:rPr>
          <w:rFonts w:hint="eastAsia" w:ascii="宋体" w:hAnsi="宋体" w:cs="宋体"/>
          <w:szCs w:val="21"/>
          <w:u w:val="single"/>
        </w:rPr>
        <w:t xml:space="preserve">            </w:t>
      </w:r>
      <w:r>
        <w:rPr>
          <w:rFonts w:hint="eastAsia" w:ascii="宋体" w:hAnsi="宋体" w:cs="宋体"/>
          <w:szCs w:val="21"/>
        </w:rPr>
        <w:t>，法定代表人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cs="宋体"/>
          <w:szCs w:val="21"/>
        </w:rPr>
        <w:t>为</w:t>
      </w:r>
      <w:r>
        <w:rPr>
          <w:rFonts w:hint="eastAsia" w:ascii="宋体" w:hAnsi="宋体" w:cs="宋体"/>
          <w:szCs w:val="21"/>
          <w:u w:val="single"/>
        </w:rPr>
        <w:t xml:space="preserve">         </w:t>
      </w:r>
      <w:r>
        <w:rPr>
          <w:rFonts w:hint="eastAsia" w:ascii="宋体" w:hAnsi="宋体" w:cs="宋体"/>
          <w:szCs w:val="21"/>
        </w:rPr>
        <w:t>，具有独立承担民事责任的能力。</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二、我单位未被</w:t>
      </w:r>
      <w:r>
        <w:rPr>
          <w:rFonts w:hint="eastAsia" w:ascii="华文中宋" w:hAnsi="华文中宋" w:eastAsia="华文中宋" w:cs="宋体"/>
          <w:szCs w:val="21"/>
        </w:rPr>
        <w:t>“</w:t>
      </w:r>
      <w:r>
        <w:rPr>
          <w:rFonts w:hint="eastAsia" w:ascii="宋体" w:hAnsi="宋体" w:cs="宋体"/>
          <w:szCs w:val="21"/>
        </w:rPr>
        <w:t>国家企业信用信息系统</w:t>
      </w:r>
      <w:r>
        <w:rPr>
          <w:rFonts w:hint="eastAsia" w:ascii="华文中宋" w:hAnsi="华文中宋" w:eastAsia="华文中宋" w:cs="宋体"/>
          <w:szCs w:val="21"/>
        </w:rPr>
        <w:t>”</w:t>
      </w:r>
      <w:r>
        <w:rPr>
          <w:rFonts w:hint="eastAsia" w:ascii="宋体" w:hAnsi="宋体" w:cs="宋体"/>
          <w:szCs w:val="21"/>
        </w:rPr>
        <w:t>列入经营异常名录或者严重违法企业名单。</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kern w:val="0"/>
          <w:szCs w:val="21"/>
        </w:rPr>
        <w:t>三、</w:t>
      </w:r>
      <w:r>
        <w:rPr>
          <w:rFonts w:hint="eastAsia" w:ascii="宋体" w:hAnsi="宋体" w:cs="宋体"/>
          <w:szCs w:val="21"/>
        </w:rPr>
        <w:t>我单位具有良好的商业信誉和健全的财务会计制度。</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四、我</w:t>
      </w:r>
      <w:r>
        <w:rPr>
          <w:rFonts w:hint="eastAsia" w:ascii="宋体" w:hAnsi="宋体" w:cs="宋体"/>
          <w:szCs w:val="21"/>
        </w:rPr>
        <w:t>单位</w:t>
      </w:r>
      <w:r>
        <w:rPr>
          <w:rFonts w:hint="eastAsia" w:ascii="宋体" w:hAnsi="宋体" w:cs="宋体"/>
          <w:kern w:val="0"/>
          <w:szCs w:val="21"/>
        </w:rPr>
        <w:t>依法进行纳税申报并实际履行了义务。</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五、我单位具有履行本项目采购合同所必需的设备和专业技术能力，并具有履行合同的良好</w:t>
      </w:r>
      <w:r>
        <w:rPr>
          <w:rFonts w:asciiTheme="minorEastAsia" w:hAnsiTheme="minorEastAsia" w:eastAsiaTheme="minorEastAsia"/>
          <w:szCs w:val="21"/>
        </w:rPr>
        <w:t>记录</w:t>
      </w:r>
      <w:r>
        <w:rPr>
          <w:rFonts w:hint="eastAsia" w:ascii="宋体" w:hAnsi="宋体" w:cs="宋体"/>
          <w:szCs w:val="21"/>
        </w:rPr>
        <w:t>。</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六、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供应商在参加政府采购活动前3年内因违法经营被禁止在一定期限内参加政府采购活动，期限届满的，可以参加政府采购活动。</w:t>
      </w:r>
    </w:p>
    <w:p>
      <w:pPr>
        <w:widowControl/>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七、我单位具备法律、行政法规规定的其他条件。</w:t>
      </w:r>
    </w:p>
    <w:p>
      <w:pPr>
        <w:widowControl/>
        <w:adjustRightInd w:val="0"/>
        <w:snapToGrid w:val="0"/>
        <w:spacing w:before="156" w:beforeLines="50" w:line="360" w:lineRule="auto"/>
        <w:ind w:firstLine="420" w:firstLineChars="200"/>
        <w:jc w:val="left"/>
        <w:rPr>
          <w:szCs w:val="21"/>
        </w:rPr>
      </w:pPr>
      <w:r>
        <w:rPr>
          <w:rFonts w:hint="eastAsia" w:ascii="宋体" w:hAnsi="宋体" w:cs="宋体"/>
          <w:kern w:val="0"/>
          <w:szCs w:val="21"/>
        </w:rPr>
        <w:t>八、</w:t>
      </w:r>
      <w:r>
        <w:rPr>
          <w:rFonts w:hint="eastAsia"/>
          <w:szCs w:val="21"/>
        </w:rPr>
        <w:t>与我单位存在“单位负责人为同一人或者存在直接控股、管理关系”的其他单位信息如下（如无，填写“无”）：</w:t>
      </w:r>
    </w:p>
    <w:p>
      <w:pPr>
        <w:adjustRightInd w:val="0"/>
        <w:snapToGrid w:val="0"/>
        <w:spacing w:before="156" w:beforeLines="50" w:line="360" w:lineRule="auto"/>
        <w:ind w:firstLine="420" w:firstLineChars="200"/>
        <w:rPr>
          <w:szCs w:val="21"/>
        </w:rPr>
      </w:pPr>
      <w:r>
        <w:rPr>
          <w:rFonts w:hint="eastAsia" w:asciiTheme="minorEastAsia" w:hAnsiTheme="minorEastAsia" w:eastAsiaTheme="minorEastAsia"/>
          <w:szCs w:val="21"/>
        </w:rPr>
        <w:t>1、</w:t>
      </w:r>
      <w:r>
        <w:rPr>
          <w:rFonts w:hint="eastAsia"/>
          <w:szCs w:val="21"/>
        </w:rPr>
        <w:t>与我单位的法定代表人（单位负责人）为同一人的其他单位如下：</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2、我</w:t>
      </w:r>
      <w:r>
        <w:rPr>
          <w:rFonts w:hint="eastAsia"/>
          <w:szCs w:val="21"/>
        </w:rPr>
        <w:t>单位</w:t>
      </w:r>
      <w:r>
        <w:rPr>
          <w:rFonts w:hint="eastAsia" w:asciiTheme="minorEastAsia" w:hAnsiTheme="minorEastAsia" w:eastAsiaTheme="minorEastAsia"/>
          <w:szCs w:val="21"/>
        </w:rPr>
        <w:t>直接控股的其他单位如下：</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ind w:firstLine="420" w:firstLineChars="200"/>
        <w:rPr>
          <w:szCs w:val="21"/>
        </w:rPr>
      </w:pPr>
      <w:r>
        <w:rPr>
          <w:rFonts w:hint="eastAsia" w:asciiTheme="minorEastAsia" w:hAnsiTheme="minorEastAsia" w:eastAsiaTheme="minorEastAsia"/>
          <w:szCs w:val="21"/>
        </w:rPr>
        <w:t>3、与我</w:t>
      </w:r>
      <w:r>
        <w:rPr>
          <w:rFonts w:hint="eastAsia"/>
          <w:szCs w:val="21"/>
        </w:rPr>
        <w:t>单位存在</w:t>
      </w:r>
      <w:r>
        <w:rPr>
          <w:rFonts w:hint="eastAsia" w:asciiTheme="minorEastAsia" w:hAnsiTheme="minorEastAsia" w:eastAsiaTheme="minorEastAsia"/>
          <w:szCs w:val="21"/>
        </w:rPr>
        <w:t>管理关系的其他单位如下：</w:t>
      </w:r>
      <w:r>
        <w:rPr>
          <w:rFonts w:hint="eastAsia" w:asciiTheme="minorEastAsia" w:hAnsiTheme="minorEastAsia" w:eastAsiaTheme="minorEastAsia"/>
          <w:szCs w:val="21"/>
          <w:u w:val="single"/>
        </w:rPr>
        <w:t xml:space="preserve">               </w:t>
      </w:r>
    </w:p>
    <w:p>
      <w:pPr>
        <w:widowControl/>
        <w:adjustRightInd w:val="0"/>
        <w:snapToGrid w:val="0"/>
        <w:spacing w:before="156" w:beforeLines="50" w:line="360" w:lineRule="auto"/>
        <w:ind w:firstLine="420" w:firstLineChars="200"/>
        <w:jc w:val="left"/>
        <w:rPr>
          <w:szCs w:val="21"/>
        </w:rPr>
      </w:pPr>
      <w:r>
        <w:rPr>
          <w:rFonts w:hint="eastAsia" w:ascii="宋体" w:hAnsi="宋体"/>
          <w:szCs w:val="21"/>
        </w:rPr>
        <w:t>九、</w:t>
      </w:r>
      <w:r>
        <w:rPr>
          <w:rFonts w:asciiTheme="minorEastAsia" w:hAnsiTheme="minorEastAsia" w:eastAsiaTheme="minorEastAsia"/>
          <w:szCs w:val="21"/>
        </w:rPr>
        <w:t>我</w:t>
      </w:r>
      <w:r>
        <w:rPr>
          <w:rFonts w:hint="eastAsia" w:asciiTheme="minorEastAsia" w:hAnsiTheme="minorEastAsia" w:eastAsiaTheme="minorEastAsia"/>
          <w:szCs w:val="21"/>
        </w:rPr>
        <w:t>单位</w:t>
      </w:r>
      <w:r>
        <w:rPr>
          <w:rFonts w:asciiTheme="minorEastAsia" w:hAnsiTheme="minorEastAsia" w:eastAsiaTheme="minorEastAsia"/>
          <w:szCs w:val="21"/>
        </w:rPr>
        <w:t>不属于为本项目提供整体设计、规范编制或者项目管理、监理、检测等服务的投标人。</w:t>
      </w:r>
    </w:p>
    <w:p>
      <w:pPr>
        <w:widowControl/>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十、</w:t>
      </w:r>
      <w:r>
        <w:rPr>
          <w:rFonts w:asciiTheme="minorEastAsia" w:hAnsiTheme="minorEastAsia" w:eastAsiaTheme="minorEastAsia"/>
          <w:szCs w:val="21"/>
        </w:rPr>
        <w:t>我单位无以下不良信用记录情形：</w:t>
      </w:r>
    </w:p>
    <w:p>
      <w:pPr>
        <w:widowControl/>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、在</w:t>
      </w:r>
      <w:r>
        <w:rPr>
          <w:rFonts w:hint="eastAsia" w:ascii="宋体" w:hAnsi="宋体" w:cs="宋体"/>
          <w:szCs w:val="21"/>
        </w:rPr>
        <w:t>“信用中国”网站被列入失信被执行人和重大税收违法案件当事人名单；</w:t>
      </w:r>
    </w:p>
    <w:p>
      <w:pPr>
        <w:widowControl/>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、在</w:t>
      </w:r>
      <w:r>
        <w:rPr>
          <w:rFonts w:hint="eastAsia" w:ascii="宋体" w:hAnsi="宋体" w:cs="宋体"/>
          <w:szCs w:val="21"/>
        </w:rPr>
        <w:t>“中国政府采购网”网站被列入政府采购严重违法失信行为记录名单；</w:t>
      </w:r>
    </w:p>
    <w:p>
      <w:pPr>
        <w:widowControl/>
        <w:adjustRightInd w:val="0"/>
        <w:snapToGrid w:val="0"/>
        <w:spacing w:before="156" w:beforeLines="50"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w:t>
      </w:r>
      <w:r>
        <w:rPr>
          <w:rFonts w:asciiTheme="minorEastAsia" w:hAnsiTheme="minorEastAsia" w:eastAsiaTheme="minorEastAsia"/>
          <w:szCs w:val="21"/>
        </w:rPr>
        <w:t>不符合《政府采购法》第二十二条规定的条件。</w:t>
      </w:r>
    </w:p>
    <w:p>
      <w:pPr>
        <w:widowControl/>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szCs w:val="21"/>
        </w:rPr>
        <w:t>我单位保证上述声明的事项都是真实的，如有虚假，我单位愿意承担相应的法律责任，并承担因此所造成的一切损失。</w:t>
      </w:r>
    </w:p>
    <w:p>
      <w:pPr>
        <w:widowControl/>
        <w:adjustRightInd w:val="0"/>
        <w:snapToGrid w:val="0"/>
        <w:spacing w:before="156" w:beforeLines="50" w:line="360" w:lineRule="auto"/>
        <w:jc w:val="left"/>
        <w:rPr>
          <w:rFonts w:ascii="宋体" w:hAnsi="宋体" w:cs="宋体"/>
          <w:szCs w:val="21"/>
        </w:rPr>
      </w:pPr>
    </w:p>
    <w:p>
      <w:pPr>
        <w:widowControl/>
        <w:adjustRightInd w:val="0"/>
        <w:snapToGrid w:val="0"/>
        <w:spacing w:before="156" w:beforeLines="50" w:line="360" w:lineRule="auto"/>
        <w:jc w:val="left"/>
        <w:rPr>
          <w:rFonts w:ascii="宋体" w:hAnsi="宋体" w:cs="宋体"/>
          <w:szCs w:val="21"/>
        </w:rPr>
      </w:pPr>
      <w:r>
        <w:rPr>
          <w:rFonts w:hint="eastAsia" w:cs="宋体" w:asciiTheme="minorEastAsia" w:hAnsiTheme="minorEastAsia" w:eastAsiaTheme="minorEastAsia"/>
          <w:szCs w:val="21"/>
        </w:rPr>
        <w:t>注：第三条“良好的商业信誉”是指投标人经营状况良好，无本资格声明第十条情形。</w:t>
      </w:r>
    </w:p>
    <w:p>
      <w:pPr>
        <w:widowControl/>
        <w:adjustRightInd w:val="0"/>
        <w:snapToGrid w:val="0"/>
        <w:spacing w:before="156" w:beforeLines="50" w:line="360" w:lineRule="auto"/>
        <w:jc w:val="left"/>
        <w:rPr>
          <w:rFonts w:ascii="宋体" w:hAnsi="宋体" w:cs="宋体"/>
          <w:color w:val="FF0000"/>
          <w:szCs w:val="21"/>
        </w:rPr>
      </w:pPr>
    </w:p>
    <w:p>
      <w:pPr>
        <w:widowControl/>
        <w:adjustRightInd w:val="0"/>
        <w:snapToGrid w:val="0"/>
        <w:spacing w:line="360" w:lineRule="auto"/>
        <w:jc w:val="left"/>
        <w:rPr>
          <w:rFonts w:ascii="宋体" w:hAnsi="宋体" w:cs="宋体"/>
          <w:kern w:val="0"/>
          <w:szCs w:val="21"/>
        </w:rPr>
      </w:pPr>
      <w:r>
        <w:rPr>
          <w:rFonts w:hint="eastAsia" w:ascii="宋体" w:hAnsi="宋体" w:cs="宋体"/>
          <w:szCs w:val="21"/>
        </w:rPr>
        <w:t>投标人名称（盖单位公章）：</w:t>
      </w:r>
    </w:p>
    <w:p>
      <w:pPr>
        <w:widowControl/>
        <w:adjustRightInd w:val="0"/>
        <w:snapToGrid w:val="0"/>
        <w:spacing w:line="360" w:lineRule="auto"/>
        <w:jc w:val="left"/>
        <w:rPr>
          <w:rFonts w:ascii="宋体" w:hAnsi="宋体" w:cs="宋体"/>
          <w:b/>
          <w:bCs/>
          <w:kern w:val="0"/>
          <w:sz w:val="44"/>
          <w:szCs w:val="44"/>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rPr>
        <w:t>或委托代理人：</w:t>
      </w:r>
      <w:r>
        <w:rPr>
          <w:rFonts w:hint="eastAsia" w:asciiTheme="minorEastAsia" w:hAnsiTheme="minorEastAsia" w:eastAsiaTheme="minorEastAsia"/>
          <w:u w:val="single"/>
        </w:rPr>
        <w:t xml:space="preserve">       </w:t>
      </w:r>
      <w:r>
        <w:rPr>
          <w:rFonts w:hint="eastAsia" w:asciiTheme="minorEastAsia" w:hAnsiTheme="minorEastAsia" w:eastAsiaTheme="minorEastAsia"/>
        </w:rPr>
        <w:t>（签字或印章）</w:t>
      </w:r>
    </w:p>
    <w:p>
      <w:pPr>
        <w:widowControl/>
        <w:adjustRightInd w:val="0"/>
        <w:snapToGrid w:val="0"/>
        <w:spacing w:line="360" w:lineRule="auto"/>
        <w:jc w:val="left"/>
        <w:rPr>
          <w:rFonts w:cs="宋体" w:asciiTheme="minorEastAsia" w:hAnsiTheme="minorEastAsia" w:eastAsiaTheme="minorEastAsia"/>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widowControl/>
        <w:jc w:val="left"/>
        <w:rPr>
          <w:rFonts w:ascii="黑体" w:hAnsi="仿宋" w:eastAsia="黑体" w:cs="宋体"/>
          <w:bCs/>
          <w:szCs w:val="21"/>
        </w:rPr>
      </w:pPr>
      <w:r>
        <w:rPr>
          <w:rFonts w:ascii="黑体" w:hAnsi="仿宋" w:cs="宋体"/>
          <w:b/>
          <w:szCs w:val="21"/>
        </w:rPr>
        <w:br w:type="page"/>
      </w:r>
    </w:p>
    <w:p>
      <w:pPr>
        <w:pStyle w:val="9"/>
        <w:rPr>
          <w:rFonts w:ascii="黑体" w:hAnsi="仿宋" w:cs="宋体"/>
          <w:b w:val="0"/>
          <w:sz w:val="21"/>
          <w:szCs w:val="21"/>
        </w:rPr>
      </w:pPr>
      <w:bookmarkStart w:id="169" w:name="_Toc19655"/>
      <w:r>
        <w:rPr>
          <w:rFonts w:hint="eastAsia" w:ascii="黑体" w:hAnsi="仿宋" w:cs="宋体"/>
          <w:b w:val="0"/>
          <w:sz w:val="21"/>
          <w:szCs w:val="21"/>
        </w:rPr>
        <w:t>附件4-3 符合特定资格条件证明材料复印件或者情况说明</w:t>
      </w:r>
      <w:bookmarkEnd w:id="169"/>
    </w:p>
    <w:p>
      <w:pPr>
        <w:widowControl/>
        <w:adjustRightInd w:val="0"/>
        <w:snapToGrid w:val="0"/>
        <w:spacing w:line="360" w:lineRule="auto"/>
        <w:jc w:val="center"/>
        <w:rPr>
          <w:rFonts w:ascii="黑体" w:hAnsi="仿宋" w:eastAsia="黑体" w:cs="宋体"/>
          <w:b/>
          <w:sz w:val="28"/>
          <w:szCs w:val="28"/>
        </w:rPr>
      </w:pPr>
      <w:r>
        <w:rPr>
          <w:rFonts w:hint="eastAsia" w:ascii="黑体" w:hAnsi="仿宋" w:eastAsia="黑体" w:cs="宋体"/>
          <w:b/>
          <w:sz w:val="28"/>
          <w:szCs w:val="28"/>
        </w:rPr>
        <w:t>符合特定资格条件证明材料复印件或者情况说明</w:t>
      </w:r>
    </w:p>
    <w:p>
      <w:pPr>
        <w:widowControl/>
        <w:adjustRightInd w:val="0"/>
        <w:snapToGrid w:val="0"/>
        <w:spacing w:line="360" w:lineRule="auto"/>
        <w:ind w:firstLine="560" w:firstLineChars="200"/>
        <w:jc w:val="left"/>
        <w:rPr>
          <w:rFonts w:ascii="黑体" w:hAnsi="仿宋" w:eastAsia="黑体" w:cs="宋体"/>
          <w:sz w:val="28"/>
          <w:szCs w:val="28"/>
        </w:rPr>
      </w:pPr>
    </w:p>
    <w:p>
      <w:pPr>
        <w:widowControl/>
        <w:adjustRightInd w:val="0"/>
        <w:snapToGrid w:val="0"/>
        <w:spacing w:line="360" w:lineRule="auto"/>
        <w:ind w:firstLine="420" w:firstLineChars="200"/>
        <w:jc w:val="left"/>
        <w:rPr>
          <w:rFonts w:cs="宋体" w:asciiTheme="minorEastAsia" w:hAnsiTheme="minorEastAsia" w:eastAsiaTheme="minorEastAsia"/>
          <w:szCs w:val="21"/>
        </w:rPr>
      </w:pPr>
      <w:r>
        <w:rPr>
          <w:rFonts w:hint="eastAsia" w:cs="宋体" w:asciiTheme="minorEastAsia" w:hAnsiTheme="minorEastAsia" w:eastAsiaTheme="minorEastAsia"/>
          <w:szCs w:val="21"/>
        </w:rPr>
        <w:t>注：按第二章第</w:t>
      </w:r>
      <w:r>
        <w:rPr>
          <w:rFonts w:cs="宋体" w:asciiTheme="minorEastAsia" w:hAnsiTheme="minorEastAsia" w:eastAsiaTheme="minorEastAsia"/>
          <w:szCs w:val="21"/>
        </w:rPr>
        <w:t>1</w:t>
      </w:r>
      <w:r>
        <w:rPr>
          <w:rFonts w:hint="eastAsia" w:cs="宋体" w:asciiTheme="minorEastAsia" w:hAnsiTheme="minorEastAsia" w:eastAsiaTheme="minorEastAsia"/>
          <w:szCs w:val="21"/>
        </w:rPr>
        <w:t>4</w:t>
      </w:r>
      <w:r>
        <w:rPr>
          <w:rFonts w:cs="宋体" w:asciiTheme="minorEastAsia" w:hAnsiTheme="minorEastAsia" w:eastAsiaTheme="minorEastAsia"/>
          <w:szCs w:val="21"/>
        </w:rPr>
        <w:t>.1</w:t>
      </w:r>
      <w:r>
        <w:rPr>
          <w:rFonts w:hint="eastAsia" w:cs="宋体" w:asciiTheme="minorEastAsia" w:hAnsiTheme="minorEastAsia" w:eastAsiaTheme="minorEastAsia"/>
          <w:szCs w:val="21"/>
        </w:rPr>
        <w:t>（3）项要求提供。</w:t>
      </w:r>
    </w:p>
    <w:p>
      <w:pPr>
        <w:widowControl/>
        <w:jc w:val="left"/>
        <w:rPr>
          <w:rFonts w:ascii="黑体" w:hAnsi="仿宋" w:eastAsia="黑体" w:cs="宋体"/>
          <w:szCs w:val="21"/>
        </w:rPr>
      </w:pPr>
      <w:r>
        <w:rPr>
          <w:rFonts w:ascii="黑体" w:hAnsi="仿宋" w:eastAsia="黑体" w:cs="宋体"/>
          <w:szCs w:val="21"/>
        </w:rPr>
        <w:br w:type="page"/>
      </w:r>
    </w:p>
    <w:p>
      <w:pPr>
        <w:pStyle w:val="9"/>
        <w:rPr>
          <w:rFonts w:ascii="黑体" w:cs="宋体" w:hAnsiTheme="minorEastAsia"/>
          <w:b w:val="0"/>
          <w:kern w:val="0"/>
          <w:sz w:val="21"/>
          <w:szCs w:val="21"/>
        </w:rPr>
      </w:pPr>
      <w:bookmarkStart w:id="170" w:name="_Toc1928"/>
      <w:r>
        <w:rPr>
          <w:rFonts w:hint="eastAsia" w:ascii="黑体" w:hAnsi="仿宋" w:cs="宋体"/>
          <w:b w:val="0"/>
          <w:sz w:val="21"/>
          <w:szCs w:val="21"/>
        </w:rPr>
        <w:t>附件4-4 联合体协议书（格式）</w:t>
      </w:r>
      <w:bookmarkEnd w:id="170"/>
    </w:p>
    <w:p>
      <w:pPr>
        <w:adjustRightInd w:val="0"/>
        <w:snapToGrid w:val="0"/>
        <w:spacing w:line="360" w:lineRule="auto"/>
        <w:jc w:val="center"/>
        <w:rPr>
          <w:rFonts w:asciiTheme="minorEastAsia" w:hAnsiTheme="minorEastAsia" w:eastAsiaTheme="minorEastAsia"/>
          <w:b/>
          <w:color w:val="000000"/>
          <w:szCs w:val="21"/>
        </w:rPr>
      </w:pPr>
      <w:r>
        <w:rPr>
          <w:rFonts w:hint="eastAsia" w:ascii="黑体" w:hAnsi="仿宋" w:eastAsia="黑体" w:cs="宋体"/>
          <w:b/>
          <w:sz w:val="28"/>
          <w:szCs w:val="28"/>
        </w:rPr>
        <w:t>联合体协议书（格式）</w:t>
      </w:r>
    </w:p>
    <w:p>
      <w:pPr>
        <w:adjustRightInd w:val="0"/>
        <w:snapToGrid w:val="0"/>
        <w:spacing w:line="360" w:lineRule="auto"/>
        <w:rPr>
          <w:rFonts w:asciiTheme="minorEastAsia" w:hAnsiTheme="minorEastAsia" w:eastAsiaTheme="minorEastAsia"/>
          <w:color w:val="000000"/>
          <w:szCs w:val="21"/>
        </w:rPr>
      </w:pPr>
    </w:p>
    <w:p>
      <w:pPr>
        <w:adjustRightInd w:val="0"/>
        <w:snapToGrid w:val="0"/>
        <w:spacing w:line="360" w:lineRule="auto"/>
        <w:rPr>
          <w:rFonts w:asciiTheme="minorEastAsia" w:hAnsiTheme="minorEastAsia" w:eastAsiaTheme="minorEastAsia"/>
          <w:color w:val="000000"/>
          <w:szCs w:val="21"/>
        </w:rPr>
      </w:pPr>
      <w:r>
        <w:rPr>
          <w:rFonts w:hint="eastAsia" w:asciiTheme="minorEastAsia" w:hAnsiTheme="minorEastAsia" w:eastAsiaTheme="minorEastAsia"/>
          <w:color w:val="000000"/>
          <w:szCs w:val="21"/>
        </w:rPr>
        <w:t>致</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（采购人、采购代理机构</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经研究，我们决定自愿组成联合体共同参加</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w:t>
      </w:r>
      <w:r>
        <w:rPr>
          <w:rFonts w:asciiTheme="minorEastAsia" w:hAnsiTheme="minorEastAsia" w:eastAsiaTheme="minorEastAsia"/>
          <w:szCs w:val="21"/>
        </w:rPr>
        <w:t>）</w:t>
      </w:r>
      <w:r>
        <w:rPr>
          <w:rFonts w:hint="eastAsia" w:asciiTheme="minorEastAsia" w:hAnsiTheme="minorEastAsia" w:eastAsiaTheme="minorEastAsia"/>
          <w:szCs w:val="21"/>
        </w:rPr>
        <w:t>（采购代理编号：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）项目的投标</w:t>
      </w:r>
      <w:r>
        <w:rPr>
          <w:rFonts w:hint="eastAsia" w:asciiTheme="minorEastAsia" w:hAnsiTheme="minorEastAsia" w:eastAsiaTheme="minorEastAsia"/>
          <w:color w:val="000000"/>
          <w:szCs w:val="21"/>
        </w:rPr>
        <w:t>。</w:t>
      </w:r>
      <w:r>
        <w:rPr>
          <w:rFonts w:hint="eastAsia" w:asciiTheme="minorEastAsia" w:hAnsiTheme="minorEastAsia" w:eastAsiaTheme="minorEastAsia"/>
          <w:szCs w:val="21"/>
        </w:rPr>
        <w:t>现就联合体投标事宜订立如下协议：</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一、联合体基本信息：</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（各方公司名称、地址、注册资金、营业执照、</w:t>
      </w: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姓名）</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（某成员单位名称）为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（联合体名称）牵头人。</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四．联合体将严格按照招标文件的各项要求，递交投标文件，参加投标，履行中标义务和中标后的合同，并向采购人承担连带责任。</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rPr>
        <w:t>五、联合体各成员单位内部的职责分工如下：</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。按照本条上述分工，联合体各成员的协议合同金额占联合体协议合同总金额比例如下：</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六、本协议书自签署之日起生效，合同履行完毕后自动失效。</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七、本协议书一式</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份，联合体成员和采购人各执一份。</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牵头人名称（盖单位章）：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成员1名称（盖单位章）：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成员2名称（盖单位章）：</w:t>
      </w:r>
    </w:p>
    <w:p>
      <w:pPr>
        <w:adjustRightInd w:val="0"/>
        <w:snapToGrid w:val="0"/>
        <w:spacing w:line="360" w:lineRule="auto"/>
        <w:rPr>
          <w:rFonts w:asciiTheme="minorEastAsia" w:hAnsiTheme="minorEastAsia" w:eastAsiaTheme="minorEastAsia"/>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或其委托代理人（签字或印章）：</w:t>
      </w:r>
      <w:r>
        <w:rPr>
          <w:rFonts w:hint="eastAsia" w:asciiTheme="minorEastAsia" w:hAnsiTheme="minorEastAsia" w:eastAsiaTheme="minorEastAsia"/>
          <w:szCs w:val="21"/>
          <w:u w:val="single"/>
        </w:rPr>
        <w:t xml:space="preserve">                          </w:t>
      </w:r>
    </w:p>
    <w:p>
      <w:pPr>
        <w:adjustRightInd w:val="0"/>
        <w:snapToGrid w:val="0"/>
        <w:spacing w:line="360" w:lineRule="auto"/>
        <w:rPr>
          <w:rFonts w:asciiTheme="minorEastAsia" w:hAnsiTheme="minorEastAsia" w:eastAsiaTheme="minorEastAsia"/>
          <w:szCs w:val="21"/>
        </w:rPr>
      </w:pPr>
      <w:r>
        <w:rPr>
          <w:rFonts w:asciiTheme="minorEastAsia" w:hAnsiTheme="minorEastAsia" w:eastAsiaTheme="minorEastAsia"/>
          <w:szCs w:val="21"/>
        </w:rPr>
        <w:t>…</w:t>
      </w:r>
    </w:p>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日  </w:t>
      </w:r>
    </w:p>
    <w:p>
      <w:pPr>
        <w:widowControl/>
        <w:adjustRightInd w:val="0"/>
        <w:snapToGrid w:val="0"/>
        <w:spacing w:line="360" w:lineRule="auto"/>
        <w:ind w:firstLine="422" w:firstLineChars="200"/>
        <w:jc w:val="left"/>
        <w:rPr>
          <w:rFonts w:asciiTheme="minorEastAsia" w:hAnsiTheme="minorEastAsia" w:eastAsiaTheme="minorEastAsia"/>
          <w:szCs w:val="21"/>
        </w:rPr>
      </w:pPr>
      <w:r>
        <w:rPr>
          <w:rFonts w:hint="eastAsia" w:asciiTheme="minorEastAsia" w:hAnsiTheme="minorEastAsia" w:eastAsiaTheme="minorEastAsia"/>
          <w:b/>
          <w:szCs w:val="21"/>
        </w:rPr>
        <w:t>注</w:t>
      </w:r>
      <w:r>
        <w:rPr>
          <w:rFonts w:hint="eastAsia" w:asciiTheme="minorEastAsia" w:hAnsiTheme="minorEastAsia" w:eastAsiaTheme="minorEastAsia"/>
          <w:szCs w:val="21"/>
        </w:rPr>
        <w:t>：1、本协议书由委托代理人签字的，应附法定代表人（单位负责人）授权委托书。</w:t>
      </w:r>
    </w:p>
    <w:p>
      <w:pPr>
        <w:widowControl/>
        <w:adjustRightInd w:val="0"/>
        <w:snapToGrid w:val="0"/>
        <w:spacing w:line="360" w:lineRule="auto"/>
        <w:ind w:firstLine="420" w:firstLineChars="200"/>
        <w:jc w:val="left"/>
        <w:rPr>
          <w:rFonts w:ascii="黑体" w:eastAsia="黑体"/>
          <w:color w:val="000000"/>
          <w:sz w:val="32"/>
          <w:szCs w:val="32"/>
        </w:rPr>
      </w:pPr>
      <w:r>
        <w:rPr>
          <w:rFonts w:hint="eastAsia" w:asciiTheme="minorEastAsia" w:hAnsiTheme="minorEastAsia" w:eastAsiaTheme="minorEastAsia"/>
          <w:szCs w:val="21"/>
        </w:rPr>
        <w:t>2、投标人在提交投标文件的截止时间前修改“开标一览表”中的投标报价，影响本协议书第五条的，应同时修改本协议书第五条。</w:t>
      </w:r>
      <w:bookmarkEnd w:id="165"/>
      <w:bookmarkEnd w:id="166"/>
      <w:r>
        <w:rPr>
          <w:rFonts w:hint="eastAsia" w:asciiTheme="minorEastAsia" w:hAnsiTheme="minorEastAsia" w:eastAsiaTheme="minorEastAsia"/>
          <w:szCs w:val="21"/>
        </w:rPr>
        <w:t>否则，评审时价格评审优惠不予以考虑。</w:t>
      </w:r>
      <w:r>
        <w:rPr>
          <w:rFonts w:ascii="宋体" w:hAnsi="宋体"/>
          <w:szCs w:val="21"/>
        </w:rP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bidi w:val="0"/>
        <w:jc w:val="center"/>
        <w:rPr>
          <w:rFonts w:asciiTheme="minorEastAsia" w:hAnsiTheme="minorEastAsia" w:eastAsiaTheme="minorEastAsia"/>
          <w:b/>
          <w:bCs/>
          <w:szCs w:val="84"/>
        </w:rPr>
      </w:pPr>
      <w:r>
        <w:rPr>
          <w:rFonts w:hint="eastAsia"/>
          <w:sz w:val="96"/>
          <w:szCs w:val="96"/>
        </w:rPr>
        <w:t>投 标 文 件</w:t>
      </w:r>
    </w:p>
    <w:p>
      <w:pPr>
        <w:pStyle w:val="7"/>
        <w:adjustRightInd w:val="0"/>
        <w:snapToGrid w:val="0"/>
        <w:jc w:val="center"/>
        <w:outlineLvl w:val="0"/>
        <w:rPr>
          <w:rFonts w:ascii="黑体" w:hAnsi="黑体" w:eastAsia="黑体"/>
          <w:color w:val="000000"/>
          <w:sz w:val="44"/>
          <w:szCs w:val="44"/>
        </w:rPr>
      </w:pPr>
      <w:bookmarkStart w:id="171" w:name="_Toc2377"/>
      <w:bookmarkStart w:id="172" w:name="_Toc7884"/>
      <w:r>
        <w:rPr>
          <w:rFonts w:hint="eastAsia" w:ascii="黑体" w:hAnsi="黑体" w:eastAsia="黑体"/>
          <w:color w:val="000000"/>
          <w:sz w:val="44"/>
          <w:szCs w:val="44"/>
        </w:rPr>
        <w:t>第二部分 商务技术文件</w:t>
      </w:r>
      <w:bookmarkEnd w:id="171"/>
      <w:bookmarkEnd w:id="172"/>
    </w:p>
    <w:p>
      <w:pPr>
        <w:adjustRightInd w:val="0"/>
        <w:snapToGrid w:val="0"/>
        <w:spacing w:line="360" w:lineRule="auto"/>
        <w:rPr>
          <w:rFonts w:asciiTheme="minorEastAsia" w:hAnsiTheme="minorEastAsia" w:eastAsiaTheme="minorEastAsia"/>
          <w:color w:val="000000"/>
          <w:sz w:val="32"/>
          <w:szCs w:val="32"/>
        </w:rPr>
      </w:pPr>
    </w:p>
    <w:p>
      <w:pPr>
        <w:pStyle w:val="14"/>
        <w:adjustRightInd w:val="0"/>
        <w:snapToGrid w:val="0"/>
        <w:spacing w:line="360" w:lineRule="auto"/>
        <w:ind w:firstLine="1988" w:firstLineChars="660"/>
        <w:rPr>
          <w:rFonts w:asciiTheme="minorEastAsia" w:hAnsiTheme="minorEastAsia" w:eastAsiaTheme="minorEastAsia"/>
          <w:b/>
          <w:bCs/>
          <w:sz w:val="30"/>
          <w:szCs w:val="30"/>
        </w:rPr>
      </w:pPr>
    </w:p>
    <w:p>
      <w:pPr>
        <w:pStyle w:val="14"/>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采购项目名称:</w:t>
      </w:r>
      <w:r>
        <w:rPr>
          <w:rFonts w:hint="eastAsia" w:asciiTheme="minorEastAsia" w:hAnsiTheme="minorEastAsia" w:eastAsiaTheme="minorEastAsia"/>
          <w:b/>
          <w:bCs/>
          <w:sz w:val="30"/>
          <w:szCs w:val="30"/>
          <w:u w:val="single"/>
        </w:rPr>
        <w:t xml:space="preserve">                       </w:t>
      </w:r>
    </w:p>
    <w:p>
      <w:pPr>
        <w:pStyle w:val="14"/>
        <w:adjustRightInd w:val="0"/>
        <w:snapToGrid w:val="0"/>
        <w:spacing w:line="360" w:lineRule="auto"/>
        <w:ind w:firstLine="1988" w:firstLineChars="660"/>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采   购   人：</w:t>
      </w:r>
      <w:r>
        <w:rPr>
          <w:rFonts w:hint="eastAsia" w:asciiTheme="minorEastAsia" w:hAnsiTheme="minorEastAsia" w:eastAsiaTheme="minorEastAsia"/>
          <w:b/>
          <w:bCs/>
          <w:sz w:val="30"/>
          <w:szCs w:val="30"/>
          <w:u w:val="single"/>
        </w:rPr>
        <w:t xml:space="preserve">                       </w:t>
      </w:r>
    </w:p>
    <w:p>
      <w:pPr>
        <w:pStyle w:val="14"/>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采购代理编号:</w:t>
      </w:r>
      <w:r>
        <w:rPr>
          <w:rFonts w:hint="eastAsia" w:asciiTheme="minorEastAsia" w:hAnsiTheme="minorEastAsia" w:eastAsiaTheme="minorEastAsia"/>
          <w:b/>
          <w:bCs/>
          <w:sz w:val="30"/>
          <w:szCs w:val="30"/>
          <w:u w:val="single"/>
        </w:rPr>
        <w:t xml:space="preserve">                       </w:t>
      </w:r>
    </w:p>
    <w:p>
      <w:pPr>
        <w:pStyle w:val="14"/>
        <w:adjustRightInd w:val="0"/>
        <w:snapToGrid w:val="0"/>
        <w:spacing w:line="360" w:lineRule="auto"/>
        <w:ind w:firstLine="1988" w:firstLineChars="660"/>
        <w:rPr>
          <w:rFonts w:asciiTheme="minorEastAsia" w:hAnsiTheme="minorEastAsia" w:eastAsiaTheme="minorEastAsia"/>
          <w:b/>
          <w:bCs/>
          <w:sz w:val="30"/>
          <w:szCs w:val="30"/>
          <w:u w:val="single"/>
        </w:rPr>
      </w:pPr>
      <w:r>
        <w:rPr>
          <w:rFonts w:hint="eastAsia" w:asciiTheme="minorEastAsia" w:hAnsiTheme="minorEastAsia" w:eastAsiaTheme="minorEastAsia"/>
          <w:b/>
          <w:bCs/>
          <w:sz w:val="30"/>
          <w:szCs w:val="30"/>
        </w:rPr>
        <w:t>采购代理机构：</w:t>
      </w:r>
      <w:r>
        <w:rPr>
          <w:rFonts w:hint="eastAsia" w:asciiTheme="minorEastAsia" w:hAnsiTheme="minorEastAsia" w:eastAsiaTheme="minorEastAsia"/>
          <w:b/>
          <w:bCs/>
          <w:sz w:val="30"/>
          <w:szCs w:val="30"/>
          <w:u w:val="single"/>
        </w:rPr>
        <w:t xml:space="preserve">                     </w:t>
      </w: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rPr>
          <w:rFonts w:asciiTheme="minorEastAsia" w:hAnsiTheme="minorEastAsia" w:eastAsiaTheme="minorEastAsia"/>
          <w:color w:val="000000"/>
          <w:sz w:val="30"/>
          <w:szCs w:val="30"/>
        </w:rPr>
      </w:pPr>
    </w:p>
    <w:p>
      <w:pPr>
        <w:adjustRightInd w:val="0"/>
        <w:snapToGrid w:val="0"/>
        <w:spacing w:line="360" w:lineRule="auto"/>
        <w:ind w:left="1273" w:leftChars="606" w:firstLine="2"/>
        <w:rPr>
          <w:rFonts w:asciiTheme="minorEastAsia" w:hAnsiTheme="minorEastAsia" w:eastAsiaTheme="minorEastAsia"/>
          <w:color w:val="000000"/>
          <w:sz w:val="32"/>
          <w:szCs w:val="32"/>
          <w:u w:val="single"/>
        </w:rPr>
      </w:pPr>
      <w:r>
        <w:rPr>
          <w:rFonts w:hint="eastAsia" w:asciiTheme="minorEastAsia" w:hAnsiTheme="minorEastAsia" w:eastAsiaTheme="minorEastAsia"/>
          <w:color w:val="000000"/>
          <w:sz w:val="32"/>
          <w:szCs w:val="32"/>
        </w:rPr>
        <w:t>投标人</w:t>
      </w:r>
      <w:r>
        <w:rPr>
          <w:rFonts w:hint="eastAsia" w:asciiTheme="minorEastAsia" w:hAnsiTheme="minorEastAsia" w:eastAsiaTheme="minorEastAsia"/>
          <w:color w:val="000000"/>
          <w:sz w:val="32"/>
          <w:szCs w:val="32"/>
          <w:u w:val="single"/>
        </w:rPr>
        <w:t xml:space="preserve">                         </w:t>
      </w:r>
    </w:p>
    <w:p>
      <w:pPr>
        <w:adjustRightInd w:val="0"/>
        <w:snapToGrid w:val="0"/>
        <w:spacing w:line="360" w:lineRule="auto"/>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年  月  日</w:t>
      </w:r>
    </w:p>
    <w:p>
      <w:pPr>
        <w:pStyle w:val="9"/>
        <w:adjustRightInd w:val="0"/>
        <w:spacing w:before="156" w:beforeLines="50" w:after="0" w:line="360" w:lineRule="auto"/>
        <w:jc w:val="left"/>
        <w:rPr>
          <w:rFonts w:ascii="黑体" w:hAnsi="黑体"/>
          <w:b w:val="0"/>
          <w:color w:val="000000"/>
          <w:sz w:val="21"/>
          <w:szCs w:val="21"/>
        </w:rPr>
      </w:pPr>
      <w:r>
        <w:rPr>
          <w:rFonts w:asciiTheme="minorEastAsia" w:hAnsiTheme="minorEastAsia" w:eastAsiaTheme="minorEastAsia"/>
          <w:color w:val="000000"/>
          <w:u w:val="single"/>
        </w:rPr>
        <w:br w:type="page"/>
      </w:r>
      <w:bookmarkStart w:id="173" w:name="_Toc11479"/>
      <w:r>
        <w:rPr>
          <w:rFonts w:hint="eastAsia" w:ascii="黑体" w:hAnsi="黑体"/>
          <w:b w:val="0"/>
          <w:color w:val="000000"/>
          <w:sz w:val="21"/>
          <w:szCs w:val="21"/>
        </w:rPr>
        <w:t>索引表2 符合性审查索引表</w:t>
      </w:r>
      <w:bookmarkEnd w:id="173"/>
    </w:p>
    <w:p>
      <w:pPr>
        <w:adjustRightInd w:val="0"/>
        <w:spacing w:before="156" w:beforeLines="50" w:line="360" w:lineRule="auto"/>
        <w:jc w:val="center"/>
        <w:rPr>
          <w:rFonts w:ascii="黑体" w:hAnsi="黑体" w:eastAsia="黑体"/>
          <w:b/>
          <w:sz w:val="28"/>
          <w:szCs w:val="28"/>
        </w:rPr>
      </w:pPr>
      <w:r>
        <w:rPr>
          <w:rFonts w:hint="eastAsia" w:ascii="黑体" w:hAnsi="黑体" w:eastAsia="黑体"/>
          <w:b/>
          <w:sz w:val="28"/>
          <w:szCs w:val="28"/>
        </w:rPr>
        <w:t>符合性审查索引表</w:t>
      </w:r>
    </w:p>
    <w:tbl>
      <w:tblPr>
        <w:tblStyle w:val="24"/>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410"/>
        <w:gridCol w:w="2268"/>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871" w:type="dxa"/>
            <w:tcBorders>
              <w:righ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 w:val="20"/>
                <w:szCs w:val="21"/>
              </w:rPr>
              <w:t>招标文件条款号</w:t>
            </w:r>
          </w:p>
        </w:tc>
        <w:tc>
          <w:tcPr>
            <w:tcW w:w="2410" w:type="dxa"/>
            <w:tcBorders>
              <w:lef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审查内容及标准</w:t>
            </w:r>
          </w:p>
        </w:tc>
        <w:tc>
          <w:tcPr>
            <w:tcW w:w="2268"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投标响应及证明材料</w:t>
            </w:r>
          </w:p>
        </w:tc>
        <w:tc>
          <w:tcPr>
            <w:tcW w:w="1722" w:type="dxa"/>
            <w:vAlign w:val="center"/>
          </w:tcPr>
          <w:p>
            <w:pPr>
              <w:adjustRightInd w:val="0"/>
              <w:snapToGrid w:val="0"/>
              <w:spacing w:before="156" w:beforeLines="50" w:line="360" w:lineRule="auto"/>
              <w:jc w:val="center"/>
              <w:rPr>
                <w:rFonts w:asciiTheme="minorEastAsia" w:hAnsiTheme="minorEastAsia" w:eastAsiaTheme="minorEastAsia"/>
                <w:b/>
                <w:kern w:val="0"/>
                <w:sz w:val="20"/>
                <w:szCs w:val="21"/>
              </w:rPr>
            </w:pPr>
            <w:r>
              <w:rPr>
                <w:rFonts w:hint="eastAsia" w:asciiTheme="minorEastAsia" w:hAnsiTheme="minorEastAsia" w:eastAsiaTheme="minorEastAsia"/>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87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410"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2268"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 w:val="20"/>
                <w:szCs w:val="21"/>
              </w:rPr>
            </w:pPr>
          </w:p>
        </w:tc>
      </w:tr>
    </w:tbl>
    <w:p/>
    <w:p>
      <w:pPr>
        <w:widowControl/>
        <w:jc w:val="left"/>
        <w:rPr>
          <w:rFonts w:ascii="Arial" w:hAnsi="Arial" w:eastAsia="黑体"/>
          <w:b/>
          <w:bCs/>
          <w:sz w:val="28"/>
          <w:szCs w:val="28"/>
        </w:rPr>
      </w:pPr>
      <w:r>
        <w:br w:type="page"/>
      </w:r>
    </w:p>
    <w:p>
      <w:pPr>
        <w:pStyle w:val="9"/>
        <w:adjustRightInd w:val="0"/>
        <w:snapToGrid w:val="0"/>
        <w:spacing w:before="156" w:beforeLines="50" w:after="0" w:line="360" w:lineRule="auto"/>
        <w:jc w:val="left"/>
        <w:rPr>
          <w:rFonts w:ascii="黑体" w:hAnsi="黑体"/>
          <w:b w:val="0"/>
          <w:sz w:val="21"/>
          <w:szCs w:val="21"/>
        </w:rPr>
      </w:pPr>
      <w:bookmarkStart w:id="174" w:name="_Toc18396"/>
      <w:r>
        <w:rPr>
          <w:rFonts w:hint="eastAsia" w:ascii="黑体" w:hAnsi="黑体"/>
          <w:b w:val="0"/>
          <w:color w:val="000000"/>
          <w:sz w:val="21"/>
          <w:szCs w:val="21"/>
        </w:rPr>
        <w:t xml:space="preserve">索引表3 </w:t>
      </w:r>
      <w:r>
        <w:rPr>
          <w:rFonts w:hint="eastAsia" w:ascii="黑体" w:hAnsi="黑体"/>
          <w:b w:val="0"/>
          <w:sz w:val="21"/>
          <w:szCs w:val="21"/>
        </w:rPr>
        <w:t>评标索引表</w:t>
      </w:r>
      <w:bookmarkEnd w:id="174"/>
    </w:p>
    <w:p>
      <w:pPr>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评标索引表</w:t>
      </w:r>
    </w:p>
    <w:tbl>
      <w:tblPr>
        <w:tblStyle w:val="24"/>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701"/>
        <w:gridCol w:w="1134"/>
        <w:gridCol w:w="1418"/>
        <w:gridCol w:w="2410"/>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1701" w:type="dxa"/>
            <w:tcBorders>
              <w:righ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 w:val="20"/>
                <w:szCs w:val="21"/>
              </w:rPr>
              <w:t>招标文件</w:t>
            </w:r>
            <w:r>
              <w:rPr>
                <w:rFonts w:hint="eastAsia" w:asciiTheme="minorEastAsia" w:hAnsiTheme="minorEastAsia" w:eastAsiaTheme="minorEastAsia"/>
                <w:b/>
                <w:kern w:val="0"/>
                <w:szCs w:val="21"/>
              </w:rPr>
              <w:t>条款号</w:t>
            </w:r>
          </w:p>
        </w:tc>
        <w:tc>
          <w:tcPr>
            <w:tcW w:w="1134" w:type="dxa"/>
            <w:tcBorders>
              <w:left w:val="single" w:color="auto" w:sz="4" w:space="0"/>
              <w:righ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评审因素</w:t>
            </w:r>
          </w:p>
        </w:tc>
        <w:tc>
          <w:tcPr>
            <w:tcW w:w="1418" w:type="dxa"/>
            <w:tcBorders>
              <w:left w:val="single" w:color="auto" w:sz="4" w:space="0"/>
            </w:tcBorders>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评标标准</w:t>
            </w:r>
          </w:p>
        </w:tc>
        <w:tc>
          <w:tcPr>
            <w:tcW w:w="2410"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投标响应及证明材料</w:t>
            </w:r>
          </w:p>
        </w:tc>
        <w:tc>
          <w:tcPr>
            <w:tcW w:w="1722" w:type="dxa"/>
            <w:vAlign w:val="center"/>
          </w:tcPr>
          <w:p>
            <w:pPr>
              <w:adjustRightInd w:val="0"/>
              <w:snapToGrid w:val="0"/>
              <w:spacing w:before="156" w:beforeLines="50"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675"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01" w:type="dxa"/>
            <w:tcBorders>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134" w:type="dxa"/>
            <w:tcBorders>
              <w:left w:val="single" w:color="auto" w:sz="4" w:space="0"/>
              <w:righ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1418" w:type="dxa"/>
            <w:tcBorders>
              <w:left w:val="single" w:color="auto" w:sz="4" w:space="0"/>
            </w:tcBorders>
          </w:tcPr>
          <w:p>
            <w:pPr>
              <w:adjustRightInd w:val="0"/>
              <w:snapToGrid w:val="0"/>
              <w:spacing w:before="156" w:beforeLines="50" w:line="360" w:lineRule="auto"/>
              <w:jc w:val="center"/>
              <w:rPr>
                <w:rFonts w:asciiTheme="minorEastAsia" w:hAnsiTheme="minorEastAsia" w:eastAsiaTheme="minorEastAsia"/>
                <w:kern w:val="0"/>
                <w:szCs w:val="21"/>
              </w:rPr>
            </w:pPr>
          </w:p>
        </w:tc>
        <w:tc>
          <w:tcPr>
            <w:tcW w:w="2410" w:type="dxa"/>
          </w:tcPr>
          <w:p>
            <w:pPr>
              <w:adjustRightInd w:val="0"/>
              <w:snapToGrid w:val="0"/>
              <w:spacing w:before="156" w:beforeLines="50" w:line="360" w:lineRule="auto"/>
              <w:jc w:val="center"/>
              <w:rPr>
                <w:rFonts w:asciiTheme="minorEastAsia" w:hAnsiTheme="minorEastAsia" w:eastAsiaTheme="minorEastAsia"/>
                <w:kern w:val="0"/>
                <w:szCs w:val="21"/>
              </w:rPr>
            </w:pPr>
          </w:p>
        </w:tc>
        <w:tc>
          <w:tcPr>
            <w:tcW w:w="1722" w:type="dxa"/>
          </w:tcPr>
          <w:p>
            <w:pPr>
              <w:adjustRightInd w:val="0"/>
              <w:snapToGrid w:val="0"/>
              <w:spacing w:before="156" w:beforeLines="50" w:line="360" w:lineRule="auto"/>
              <w:jc w:val="center"/>
              <w:rPr>
                <w:rFonts w:asciiTheme="minorEastAsia" w:hAnsiTheme="minorEastAsia" w:eastAsiaTheme="minorEastAsia"/>
                <w:kern w:val="0"/>
                <w:szCs w:val="21"/>
              </w:rPr>
            </w:pPr>
          </w:p>
        </w:tc>
      </w:tr>
    </w:tbl>
    <w:p/>
    <w:p>
      <w:pPr>
        <w:widowControl/>
        <w:jc w:val="left"/>
        <w:rPr>
          <w:rFonts w:ascii="黑体" w:hAnsi="宋体" w:eastAsia="黑体"/>
          <w:b/>
          <w:bCs/>
          <w:sz w:val="28"/>
          <w:szCs w:val="28"/>
        </w:rPr>
      </w:pPr>
      <w:r>
        <w:rPr>
          <w:rFonts w:ascii="黑体" w:hAnsi="宋体" w:eastAsia="黑体"/>
          <w:sz w:val="28"/>
          <w:szCs w:val="28"/>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75" w:name="_Toc9545"/>
      <w:r>
        <w:rPr>
          <w:rFonts w:hint="eastAsia" w:ascii="黑体" w:hAnsi="宋体" w:eastAsia="黑体"/>
          <w:sz w:val="28"/>
          <w:szCs w:val="28"/>
        </w:rPr>
        <w:t>五</w:t>
      </w:r>
      <w:r>
        <w:rPr>
          <w:rFonts w:ascii="黑体" w:hAnsi="宋体" w:eastAsia="黑体"/>
          <w:sz w:val="28"/>
          <w:szCs w:val="28"/>
        </w:rPr>
        <w:t>、</w:t>
      </w:r>
      <w:r>
        <w:rPr>
          <w:rFonts w:hint="eastAsia" w:ascii="黑体" w:hAnsi="宋体" w:eastAsia="黑体"/>
          <w:sz w:val="28"/>
          <w:szCs w:val="28"/>
        </w:rPr>
        <w:t>投标函</w:t>
      </w:r>
      <w:bookmarkEnd w:id="175"/>
    </w:p>
    <w:p>
      <w:pPr>
        <w:adjustRightInd w:val="0"/>
        <w:snapToGrid w:val="0"/>
        <w:spacing w:before="156"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（采购人、采购代理机构）：</w:t>
      </w:r>
    </w:p>
    <w:p>
      <w:pPr>
        <w:adjustRightInd w:val="0"/>
        <w:snapToGrid w:val="0"/>
        <w:spacing w:before="156" w:beforeLines="50" w:line="360" w:lineRule="auto"/>
        <w:ind w:firstLine="435"/>
        <w:rPr>
          <w:rFonts w:asciiTheme="minorEastAsia" w:hAnsiTheme="minorEastAsia" w:eastAsiaTheme="minorEastAsia"/>
          <w:szCs w:val="21"/>
        </w:rPr>
      </w:pPr>
      <w:r>
        <w:rPr>
          <w:rFonts w:hint="eastAsia" w:asciiTheme="minorEastAsia" w:hAnsiTheme="minorEastAsia" w:eastAsiaTheme="minorEastAsia"/>
          <w:szCs w:val="21"/>
        </w:rPr>
        <w:t>根据贵方为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（项目名称）的投标邀请（</w:t>
      </w:r>
      <w:r>
        <w:rPr>
          <w:rFonts w:hint="eastAsia" w:asciiTheme="minorEastAsia" w:hAnsiTheme="minorEastAsia" w:eastAsiaTheme="minorEastAsia"/>
        </w:rPr>
        <w:t>政府</w:t>
      </w:r>
      <w:r>
        <w:rPr>
          <w:rFonts w:hint="eastAsia" w:asciiTheme="minorEastAsia" w:hAnsiTheme="minorEastAsia" w:eastAsiaTheme="minorEastAsia"/>
          <w:iCs/>
        </w:rPr>
        <w:t>采购编号：</w:t>
      </w:r>
      <w:r>
        <w:rPr>
          <w:rFonts w:hint="eastAsia" w:asciiTheme="minorEastAsia" w:hAnsiTheme="minorEastAsia" w:eastAsiaTheme="minorEastAsia"/>
          <w:iCs/>
          <w:u w:val="single"/>
        </w:rPr>
        <w:t xml:space="preserve">      </w:t>
      </w:r>
      <w:r>
        <w:rPr>
          <w:rFonts w:hint="eastAsia" w:asciiTheme="minorEastAsia" w:hAnsiTheme="minorEastAsia" w:eastAsiaTheme="minorEastAsia"/>
          <w:iCs/>
        </w:rPr>
        <w:t xml:space="preserve"> ，</w:t>
      </w:r>
      <w:r>
        <w:rPr>
          <w:rFonts w:hint="eastAsia" w:asciiTheme="minorEastAsia" w:hAnsiTheme="minorEastAsia" w:eastAsiaTheme="minorEastAsia"/>
          <w:szCs w:val="21"/>
        </w:rPr>
        <w:t>采购代理编号：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），签字代表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（姓名、职务）经正式授权并代表投标人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（投标人名称）提交下述投标文件正本一份,副本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份；投标文件电子文档：一份，参加采购项目第</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包投标，并在此声明，所递交的投标文件内容完整、真实。</w:t>
      </w:r>
    </w:p>
    <w:p>
      <w:pPr>
        <w:adjustRightInd w:val="0"/>
        <w:snapToGrid w:val="0"/>
        <w:spacing w:before="156" w:beforeLines="50"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第一部分 资格证明文件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一、开标一览表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二、投标保证金</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三、法定代表人（单位负责人）身份证明或授权委托书</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四、投标人提供的资格证明文件</w:t>
      </w:r>
    </w:p>
    <w:p>
      <w:pPr>
        <w:adjustRightInd w:val="0"/>
        <w:snapToGrid w:val="0"/>
        <w:spacing w:before="156" w:beforeLines="50" w:line="360" w:lineRule="auto"/>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第二部分 商务技术文件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五、投标函</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六、分项报价</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七、采购需求响应</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八、合同条款偏离表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九、采购需求偏离表</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十、享受政府采购政策优惠的证明资料</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十一、投标货物符合招标文件规定的证明文件</w:t>
      </w:r>
    </w:p>
    <w:p>
      <w:pPr>
        <w:adjustRightInd w:val="0"/>
        <w:snapToGrid w:val="0"/>
        <w:spacing w:before="156" w:beforeLines="50"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十二、投标人认为需提供的其他资料</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在此，签字代表宣布同意如下：</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1、投标人严格按照招标文件的规定报价，见《开标一览表》。</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2、投标人将按招标文件的规定履行合同责任和义务。</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3、投标人已详细审查招标文件。我们完全理解并同意放弃对这方面有不明及误解的权力。</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szCs w:val="21"/>
        </w:rPr>
        <w:t>4、本投标有效期为自招标文件规定的提交投标文件截止之日起</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个日历日。在投标有效期内，</w:t>
      </w:r>
      <w:r>
        <w:rPr>
          <w:rFonts w:hint="eastAsia" w:asciiTheme="minorEastAsia" w:hAnsiTheme="minorEastAsia" w:eastAsiaTheme="minorEastAsia"/>
        </w:rPr>
        <w:t>投标人同意遵守本</w:t>
      </w:r>
      <w:r>
        <w:rPr>
          <w:rFonts w:hint="eastAsia" w:asciiTheme="minorEastAsia" w:hAnsiTheme="minorEastAsia" w:eastAsiaTheme="minorEastAsia"/>
          <w:szCs w:val="21"/>
        </w:rPr>
        <w:t>投标</w:t>
      </w:r>
      <w:r>
        <w:rPr>
          <w:rFonts w:hint="eastAsia" w:asciiTheme="minorEastAsia" w:hAnsiTheme="minorEastAsia" w:eastAsiaTheme="minorEastAsia"/>
        </w:rPr>
        <w:t>文件中的承诺且在此期限期满之前</w:t>
      </w:r>
      <w:r>
        <w:rPr>
          <w:rFonts w:hint="eastAsia" w:asciiTheme="minorEastAsia" w:hAnsiTheme="minorEastAsia" w:eastAsiaTheme="minorEastAsia"/>
          <w:szCs w:val="21"/>
        </w:rPr>
        <w:t>投标</w:t>
      </w:r>
      <w:r>
        <w:rPr>
          <w:rFonts w:hint="eastAsia" w:asciiTheme="minorEastAsia" w:hAnsiTheme="minorEastAsia" w:eastAsiaTheme="minorEastAsia"/>
        </w:rPr>
        <w:t>文件</w:t>
      </w:r>
      <w:r>
        <w:rPr>
          <w:rFonts w:hint="eastAsia" w:asciiTheme="minorEastAsia" w:hAnsiTheme="minorEastAsia" w:eastAsiaTheme="minorEastAsia"/>
          <w:szCs w:val="21"/>
        </w:rPr>
        <w:t>对我方具有法律约束力</w:t>
      </w:r>
      <w:r>
        <w:rPr>
          <w:rFonts w:hint="eastAsia" w:asciiTheme="minorEastAsia" w:hAnsiTheme="minorEastAsia" w:eastAsiaTheme="minorEastAsia"/>
        </w:rPr>
        <w:t>。</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szCs w:val="21"/>
        </w:rPr>
        <w:t>同意提供贵方可能要求的与其投标有关的一切数据或资料。</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6、与本投标有关的一切正式往来信函请寄：</w:t>
      </w:r>
    </w:p>
    <w:p>
      <w:pPr>
        <w:adjustRightInd w:val="0"/>
        <w:snapToGrid w:val="0"/>
        <w:spacing w:before="156" w:beforeLines="50"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地址：</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；邮编：</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；电话：</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；电子邮箱：</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adjustRightInd w:val="0"/>
        <w:snapToGrid w:val="0"/>
        <w:spacing w:before="156" w:beforeLines="50" w:line="360" w:lineRule="auto"/>
        <w:ind w:firstLine="420" w:firstLineChars="200"/>
        <w:rPr>
          <w:rFonts w:asciiTheme="minorEastAsia" w:hAnsiTheme="minorEastAsia" w:eastAsiaTheme="minorEastAsia"/>
          <w:szCs w:val="21"/>
        </w:rPr>
      </w:pPr>
    </w:p>
    <w:p>
      <w:pPr>
        <w:pStyle w:val="14"/>
        <w:adjustRightInd w:val="0"/>
        <w:snapToGrid w:val="0"/>
        <w:spacing w:before="156" w:beforeLines="50" w:line="360" w:lineRule="auto"/>
        <w:rPr>
          <w:rFonts w:asciiTheme="minorEastAsia" w:hAnsiTheme="minorEastAsia" w:eastAsiaTheme="minorEastAsia"/>
        </w:rPr>
      </w:pPr>
    </w:p>
    <w:p>
      <w:pPr>
        <w:pStyle w:val="14"/>
        <w:adjustRightInd w:val="0"/>
        <w:snapToGrid w:val="0"/>
        <w:spacing w:before="156" w:beforeLines="50" w:line="360" w:lineRule="auto"/>
        <w:rPr>
          <w:rFonts w:asciiTheme="minorEastAsia" w:hAnsiTheme="minorEastAsia" w:eastAsiaTheme="minorEastAsia"/>
        </w:rPr>
      </w:pPr>
      <w:r>
        <w:rPr>
          <w:rFonts w:hint="eastAsia" w:asciiTheme="minorEastAsia" w:hAnsiTheme="minorEastAsia" w:eastAsiaTheme="minorEastAsia"/>
        </w:rPr>
        <w:t xml:space="preserve">投标人名称（盖单位章）：                       </w:t>
      </w:r>
    </w:p>
    <w:p>
      <w:pPr>
        <w:adjustRightInd w:val="0"/>
        <w:snapToGrid w:val="0"/>
        <w:spacing w:before="156" w:beforeLines="50" w:line="360" w:lineRule="auto"/>
        <w:rPr>
          <w:rFonts w:asciiTheme="minorEastAsia" w:hAnsiTheme="minorEastAsia" w:eastAsiaTheme="minorEastAsia"/>
          <w:szCs w:val="21"/>
          <w:u w:val="single"/>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Theme="minorEastAsia" w:hAnsiTheme="minorEastAsia" w:eastAsiaTheme="minorEastAsia"/>
          <w:szCs w:val="21"/>
        </w:rPr>
        <w:t>或其授权的代理人（签字或印章）：</w:t>
      </w:r>
      <w:r>
        <w:rPr>
          <w:rFonts w:hint="eastAsia" w:asciiTheme="minorEastAsia" w:hAnsiTheme="minorEastAsia" w:eastAsiaTheme="minorEastAsia"/>
          <w:szCs w:val="21"/>
          <w:u w:val="single"/>
        </w:rPr>
        <w:t xml:space="preserve">               </w:t>
      </w:r>
    </w:p>
    <w:p>
      <w:pPr>
        <w:adjustRightInd w:val="0"/>
        <w:snapToGrid w:val="0"/>
        <w:spacing w:before="156" w:beforeLines="50" w:line="360" w:lineRule="auto"/>
        <w:rPr>
          <w:rFonts w:ascii="黑体" w:hAnsi="宋体" w:eastAsia="黑体"/>
          <w:b/>
          <w:bCs/>
          <w:sz w:val="28"/>
          <w:szCs w:val="28"/>
        </w:rPr>
      </w:pPr>
      <w:r>
        <w:rPr>
          <w:rFonts w:hint="eastAsia" w:asciiTheme="minorEastAsia" w:hAnsiTheme="minorEastAsia" w:eastAsiaTheme="minorEastAsia"/>
          <w:szCs w:val="21"/>
        </w:rPr>
        <w:t>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w:t>
      </w:r>
      <w:r>
        <w:rPr>
          <w:rFonts w:ascii="黑体" w:hAnsi="宋体" w:eastAsia="黑体"/>
          <w:b/>
          <w:bCs/>
          <w:sz w:val="28"/>
          <w:szCs w:val="28"/>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hint="default" w:ascii="黑体" w:hAnsi="宋体" w:eastAsia="黑体"/>
          <w:sz w:val="28"/>
          <w:szCs w:val="28"/>
          <w:lang w:val="en-US" w:eastAsia="zh-CN"/>
        </w:rPr>
      </w:pPr>
      <w:bookmarkStart w:id="176" w:name="_Toc7576"/>
      <w:r>
        <w:rPr>
          <w:rFonts w:hint="eastAsia" w:ascii="黑体" w:hAnsi="宋体" w:eastAsia="黑体"/>
          <w:sz w:val="28"/>
          <w:szCs w:val="28"/>
          <w:lang w:val="en-US" w:eastAsia="zh-CN"/>
        </w:rPr>
        <w:t>六</w:t>
      </w:r>
      <w:r>
        <w:rPr>
          <w:rFonts w:hint="eastAsia" w:ascii="黑体" w:hAnsi="宋体" w:eastAsia="黑体"/>
          <w:sz w:val="28"/>
          <w:szCs w:val="28"/>
        </w:rPr>
        <w:t>、</w:t>
      </w:r>
      <w:r>
        <w:rPr>
          <w:rFonts w:hint="eastAsia" w:ascii="黑体" w:hAnsi="宋体" w:eastAsia="黑体"/>
          <w:sz w:val="28"/>
          <w:szCs w:val="28"/>
          <w:lang w:val="en-US" w:eastAsia="zh-CN"/>
        </w:rPr>
        <w:t>技术方案部分</w:t>
      </w:r>
      <w:bookmarkEnd w:id="176"/>
    </w:p>
    <w:p>
      <w:pPr>
        <w:adjustRightInd w:val="0"/>
        <w:snapToGrid w:val="0"/>
        <w:spacing w:line="360" w:lineRule="auto"/>
        <w:rPr>
          <w:rFonts w:asciiTheme="minorEastAsia" w:hAnsiTheme="minorEastAsia" w:eastAsiaTheme="minorEastAsia"/>
          <w:b/>
          <w:szCs w:val="21"/>
        </w:rPr>
      </w:pPr>
    </w:p>
    <w:p>
      <w:pPr>
        <w:adjustRightInd w:val="0"/>
        <w:snapToGrid w:val="0"/>
        <w:spacing w:line="360" w:lineRule="auto"/>
        <w:rPr>
          <w:b/>
        </w:rPr>
      </w:pPr>
      <w:r>
        <w:rPr>
          <w:rFonts w:hint="eastAsia" w:asciiTheme="minorEastAsia" w:hAnsiTheme="minorEastAsia" w:eastAsiaTheme="minorEastAsia"/>
          <w:b/>
          <w:szCs w:val="21"/>
        </w:rPr>
        <w:t>编制说明</w:t>
      </w:r>
      <w:r>
        <w:rPr>
          <w:rFonts w:hint="eastAsia" w:asciiTheme="minorEastAsia" w:hAnsiTheme="minorEastAsia" w:eastAsiaTheme="minorEastAsia"/>
          <w:bCs/>
          <w:szCs w:val="21"/>
        </w:rPr>
        <w:t>：</w:t>
      </w:r>
      <w:r>
        <w:rPr>
          <w:rFonts w:hint="eastAsia"/>
          <w:b/>
        </w:rPr>
        <w:t>投标人应</w:t>
      </w:r>
      <w:r>
        <w:rPr>
          <w:rFonts w:hint="eastAsia"/>
          <w:b/>
          <w:lang w:val="en-US" w:eastAsia="zh-CN"/>
        </w:rPr>
        <w:t>提交完整的供应保障方案</w:t>
      </w:r>
      <w:r>
        <w:rPr>
          <w:rFonts w:hint="eastAsia"/>
          <w:b/>
        </w:rPr>
        <w:t>（</w:t>
      </w:r>
      <w:r>
        <w:rPr>
          <w:rFonts w:hint="eastAsia"/>
          <w:b/>
          <w:lang w:val="en-US" w:eastAsia="zh-CN"/>
        </w:rPr>
        <w:t>如：配送车辆保障、食品安全管理、供应商内部管理体系及规章制度、应急预案、服务方案、食材货源质量保障等</w:t>
      </w:r>
      <w:r>
        <w:rPr>
          <w:rFonts w:hint="eastAsia"/>
          <w:b/>
        </w:rPr>
        <w:t>）。</w:t>
      </w:r>
    </w:p>
    <w:p>
      <w:pPr>
        <w:pStyle w:val="15"/>
        <w:adjustRightInd w:val="0"/>
        <w:snapToGrid w:val="0"/>
        <w:spacing w:line="360" w:lineRule="auto"/>
        <w:ind w:left="-88" w:leftChars="-42"/>
        <w:rPr>
          <w:rFonts w:ascii="宋体" w:hAnsi="宋体"/>
          <w:bCs/>
          <w:sz w:val="21"/>
          <w:szCs w:val="21"/>
        </w:rPr>
      </w:pPr>
    </w:p>
    <w:p/>
    <w:p/>
    <w:p>
      <w:pPr>
        <w:pStyle w:val="15"/>
        <w:tabs>
          <w:tab w:val="left" w:pos="6208"/>
        </w:tabs>
        <w:adjustRightInd w:val="0"/>
        <w:snapToGrid w:val="0"/>
        <w:spacing w:line="360" w:lineRule="auto"/>
        <w:ind w:left="-88" w:leftChars="-42"/>
        <w:rPr>
          <w:rFonts w:ascii="宋体" w:hAnsi="宋体"/>
          <w:bCs/>
          <w:sz w:val="21"/>
          <w:szCs w:val="21"/>
        </w:rPr>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u w:val="single"/>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
    <w:p>
      <w:pPr>
        <w:pStyle w:val="9"/>
        <w:adjustRightInd w:val="0"/>
        <w:snapToGrid w:val="0"/>
        <w:spacing w:before="156" w:beforeLines="50" w:after="0" w:line="360" w:lineRule="auto"/>
        <w:rPr>
          <w:rFonts w:ascii="黑体" w:hAnsi="黑体"/>
          <w:b w:val="0"/>
          <w:sz w:val="21"/>
          <w:szCs w:val="21"/>
        </w:rPr>
      </w:pPr>
      <w:bookmarkStart w:id="177" w:name="_Toc23567"/>
      <w:r>
        <w:rPr>
          <w:rFonts w:hint="eastAsia" w:ascii="黑体" w:hAnsi="黑体" w:cs="宋体"/>
          <w:b w:val="0"/>
          <w:spacing w:val="6"/>
          <w:kern w:val="0"/>
          <w:sz w:val="21"/>
          <w:szCs w:val="21"/>
        </w:rPr>
        <w:t>附件7-1 响应</w:t>
      </w:r>
      <w:r>
        <w:rPr>
          <w:rFonts w:hint="eastAsia" w:ascii="黑体" w:hAnsi="黑体"/>
          <w:b w:val="0"/>
          <w:sz w:val="21"/>
          <w:szCs w:val="21"/>
        </w:rPr>
        <w:t>-览表</w:t>
      </w:r>
      <w:bookmarkEnd w:id="177"/>
    </w:p>
    <w:p>
      <w:pPr>
        <w:adjustRightInd w:val="0"/>
        <w:snapToGrid w:val="0"/>
        <w:spacing w:before="156" w:beforeLines="50" w:line="360" w:lineRule="auto"/>
        <w:jc w:val="center"/>
        <w:rPr>
          <w:rFonts w:ascii="黑体" w:hAnsi="黑体" w:eastAsia="黑体"/>
          <w:b/>
          <w:bCs/>
          <w:sz w:val="28"/>
          <w:szCs w:val="28"/>
        </w:rPr>
      </w:pPr>
      <w:r>
        <w:rPr>
          <w:rFonts w:hint="eastAsia" w:ascii="黑体" w:hAnsi="黑体" w:eastAsia="黑体"/>
          <w:b/>
          <w:bCs/>
          <w:sz w:val="28"/>
          <w:szCs w:val="28"/>
        </w:rPr>
        <w:t>响应-览表</w:t>
      </w:r>
    </w:p>
    <w:p>
      <w:pPr>
        <w:jc w:val="center"/>
        <w:rPr>
          <w:rFonts w:asciiTheme="minorEastAsia" w:hAnsiTheme="minorEastAsia" w:eastAsiaTheme="minorEastAsia"/>
          <w:szCs w:val="21"/>
        </w:rPr>
      </w:pPr>
    </w:p>
    <w:tbl>
      <w:tblPr>
        <w:tblStyle w:val="23"/>
        <w:tblW w:w="906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9"/>
        <w:gridCol w:w="957"/>
        <w:gridCol w:w="2124"/>
        <w:gridCol w:w="2127"/>
        <w:gridCol w:w="992"/>
        <w:gridCol w:w="709"/>
        <w:gridCol w:w="751"/>
        <w:gridCol w:w="97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46" w:hRule="atLeast"/>
        </w:trPr>
        <w:tc>
          <w:tcPr>
            <w:tcW w:w="429" w:type="dxa"/>
            <w:vMerge w:val="restart"/>
            <w:vAlign w:val="center"/>
          </w:tcPr>
          <w:p>
            <w:pPr>
              <w:jc w:val="center"/>
              <w:rPr>
                <w:szCs w:val="21"/>
              </w:rPr>
            </w:pPr>
            <w:r>
              <w:rPr>
                <w:rFonts w:hint="eastAsia"/>
                <w:szCs w:val="21"/>
              </w:rPr>
              <w:t xml:space="preserve">包号 </w:t>
            </w:r>
          </w:p>
        </w:tc>
        <w:tc>
          <w:tcPr>
            <w:tcW w:w="957" w:type="dxa"/>
            <w:vMerge w:val="restart"/>
            <w:tcBorders>
              <w:right w:val="single" w:color="auto" w:sz="4" w:space="0"/>
            </w:tcBorders>
            <w:vAlign w:val="center"/>
          </w:tcPr>
          <w:p>
            <w:pPr>
              <w:jc w:val="center"/>
              <w:rPr>
                <w:szCs w:val="21"/>
              </w:rPr>
            </w:pPr>
            <w:r>
              <w:rPr>
                <w:rFonts w:hint="eastAsia"/>
                <w:szCs w:val="21"/>
              </w:rPr>
              <w:t>包名称</w:t>
            </w:r>
          </w:p>
        </w:tc>
        <w:tc>
          <w:tcPr>
            <w:tcW w:w="2124" w:type="dxa"/>
            <w:vMerge w:val="restart"/>
            <w:tcBorders>
              <w:left w:val="single" w:color="auto" w:sz="4" w:space="0"/>
            </w:tcBorders>
            <w:vAlign w:val="center"/>
          </w:tcPr>
          <w:p>
            <w:pPr>
              <w:jc w:val="center"/>
              <w:rPr>
                <w:szCs w:val="21"/>
              </w:rPr>
            </w:pPr>
            <w:r>
              <w:rPr>
                <w:rFonts w:hint="eastAsia"/>
                <w:szCs w:val="21"/>
              </w:rPr>
              <w:t>分项项目名称</w:t>
            </w:r>
          </w:p>
          <w:p>
            <w:pPr>
              <w:jc w:val="center"/>
              <w:rPr>
                <w:szCs w:val="21"/>
              </w:rPr>
            </w:pPr>
            <w:r>
              <w:rPr>
                <w:rFonts w:hint="eastAsia"/>
                <w:szCs w:val="21"/>
              </w:rPr>
              <w:t>（条目号/品目名称）</w:t>
            </w:r>
          </w:p>
        </w:tc>
        <w:tc>
          <w:tcPr>
            <w:tcW w:w="2127" w:type="dxa"/>
            <w:vMerge w:val="restart"/>
            <w:vAlign w:val="center"/>
          </w:tcPr>
          <w:p>
            <w:pPr>
              <w:jc w:val="center"/>
              <w:rPr>
                <w:szCs w:val="21"/>
              </w:rPr>
            </w:pPr>
            <w:r>
              <w:rPr>
                <w:rFonts w:hint="eastAsia"/>
                <w:szCs w:val="21"/>
              </w:rPr>
              <w:t>主要技术参数或规格</w:t>
            </w:r>
          </w:p>
        </w:tc>
        <w:tc>
          <w:tcPr>
            <w:tcW w:w="992" w:type="dxa"/>
            <w:vMerge w:val="restart"/>
            <w:vAlign w:val="center"/>
          </w:tcPr>
          <w:p>
            <w:pPr>
              <w:jc w:val="center"/>
              <w:rPr>
                <w:szCs w:val="21"/>
              </w:rPr>
            </w:pPr>
            <w:r>
              <w:rPr>
                <w:rFonts w:hint="eastAsia"/>
                <w:szCs w:val="21"/>
              </w:rPr>
              <w:t>数量</w:t>
            </w:r>
          </w:p>
          <w:p>
            <w:pPr>
              <w:jc w:val="center"/>
              <w:rPr>
                <w:szCs w:val="21"/>
              </w:rPr>
            </w:pPr>
            <w:r>
              <w:rPr>
                <w:rFonts w:hint="eastAsia"/>
                <w:szCs w:val="21"/>
              </w:rPr>
              <w:t>（台套）</w:t>
            </w:r>
          </w:p>
        </w:tc>
        <w:tc>
          <w:tcPr>
            <w:tcW w:w="1460" w:type="dxa"/>
            <w:gridSpan w:val="2"/>
            <w:vAlign w:val="center"/>
          </w:tcPr>
          <w:p>
            <w:pPr>
              <w:jc w:val="center"/>
              <w:rPr>
                <w:szCs w:val="21"/>
              </w:rPr>
            </w:pPr>
            <w:r>
              <w:rPr>
                <w:rFonts w:hint="eastAsia"/>
                <w:szCs w:val="21"/>
              </w:rPr>
              <w:t>交货</w:t>
            </w:r>
          </w:p>
        </w:tc>
        <w:tc>
          <w:tcPr>
            <w:tcW w:w="971" w:type="dxa"/>
            <w:vMerge w:val="restart"/>
            <w:vAlign w:val="center"/>
          </w:tcPr>
          <w:p>
            <w:pPr>
              <w:jc w:val="center"/>
              <w:rPr>
                <w:szCs w:val="21"/>
              </w:rPr>
            </w:pPr>
            <w:r>
              <w:rPr>
                <w:rFonts w:hint="eastAsia"/>
                <w:szCs w:val="21"/>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64" w:hRule="atLeast"/>
        </w:trPr>
        <w:tc>
          <w:tcPr>
            <w:tcW w:w="429" w:type="dxa"/>
            <w:vMerge w:val="continue"/>
            <w:vAlign w:val="center"/>
          </w:tcPr>
          <w:p>
            <w:pPr>
              <w:jc w:val="center"/>
              <w:rPr>
                <w:szCs w:val="21"/>
              </w:rPr>
            </w:pPr>
          </w:p>
        </w:tc>
        <w:tc>
          <w:tcPr>
            <w:tcW w:w="957" w:type="dxa"/>
            <w:vMerge w:val="continue"/>
            <w:tcBorders>
              <w:right w:val="single" w:color="auto" w:sz="4" w:space="0"/>
            </w:tcBorders>
            <w:vAlign w:val="center"/>
          </w:tcPr>
          <w:p>
            <w:pPr>
              <w:jc w:val="center"/>
              <w:rPr>
                <w:szCs w:val="21"/>
              </w:rPr>
            </w:pPr>
          </w:p>
        </w:tc>
        <w:tc>
          <w:tcPr>
            <w:tcW w:w="2124" w:type="dxa"/>
            <w:vMerge w:val="continue"/>
            <w:tcBorders>
              <w:left w:val="single" w:color="auto" w:sz="4" w:space="0"/>
            </w:tcBorders>
            <w:vAlign w:val="center"/>
          </w:tcPr>
          <w:p>
            <w:pPr>
              <w:jc w:val="center"/>
              <w:rPr>
                <w:szCs w:val="21"/>
              </w:rPr>
            </w:pPr>
          </w:p>
        </w:tc>
        <w:tc>
          <w:tcPr>
            <w:tcW w:w="2127" w:type="dxa"/>
            <w:vMerge w:val="continue"/>
            <w:vAlign w:val="center"/>
          </w:tcPr>
          <w:p>
            <w:pPr>
              <w:jc w:val="center"/>
              <w:rPr>
                <w:szCs w:val="21"/>
              </w:rPr>
            </w:pPr>
          </w:p>
        </w:tc>
        <w:tc>
          <w:tcPr>
            <w:tcW w:w="992" w:type="dxa"/>
            <w:vMerge w:val="continue"/>
            <w:vAlign w:val="center"/>
          </w:tcPr>
          <w:p>
            <w:pPr>
              <w:jc w:val="center"/>
              <w:rPr>
                <w:szCs w:val="21"/>
              </w:rPr>
            </w:pPr>
          </w:p>
        </w:tc>
        <w:tc>
          <w:tcPr>
            <w:tcW w:w="709" w:type="dxa"/>
            <w:vAlign w:val="center"/>
          </w:tcPr>
          <w:p>
            <w:pPr>
              <w:jc w:val="center"/>
              <w:rPr>
                <w:szCs w:val="21"/>
              </w:rPr>
            </w:pPr>
            <w:r>
              <w:rPr>
                <w:rFonts w:hint="eastAsia"/>
                <w:szCs w:val="21"/>
              </w:rPr>
              <w:t>时间</w:t>
            </w:r>
          </w:p>
        </w:tc>
        <w:tc>
          <w:tcPr>
            <w:tcW w:w="751" w:type="dxa"/>
            <w:vAlign w:val="center"/>
          </w:tcPr>
          <w:p>
            <w:pPr>
              <w:jc w:val="center"/>
              <w:rPr>
                <w:szCs w:val="21"/>
              </w:rPr>
            </w:pPr>
            <w:r>
              <w:rPr>
                <w:rFonts w:hint="eastAsia"/>
                <w:szCs w:val="21"/>
              </w:rPr>
              <w:t>地点</w:t>
            </w:r>
          </w:p>
        </w:tc>
        <w:tc>
          <w:tcPr>
            <w:tcW w:w="971" w:type="dxa"/>
            <w:vMerge w:val="continue"/>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bottom w:val="single" w:color="auto" w:sz="4" w:space="0"/>
            </w:tcBorders>
          </w:tcPr>
          <w:p>
            <w:pPr>
              <w:rPr>
                <w:szCs w:val="21"/>
              </w:rPr>
            </w:pPr>
          </w:p>
        </w:tc>
        <w:tc>
          <w:tcPr>
            <w:tcW w:w="751" w:type="dxa"/>
            <w:tcBorders>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bottom w:val="single" w:color="auto" w:sz="4" w:space="0"/>
            </w:tcBorders>
          </w:tcPr>
          <w:p>
            <w:pPr>
              <w:rPr>
                <w:szCs w:val="21"/>
              </w:rPr>
            </w:pPr>
          </w:p>
        </w:tc>
        <w:tc>
          <w:tcPr>
            <w:tcW w:w="751" w:type="dxa"/>
            <w:tcBorders>
              <w:top w:val="single" w:color="auto" w:sz="4" w:space="0"/>
              <w:bottom w:val="single" w:color="auto" w:sz="4" w:space="0"/>
            </w:tcBorders>
          </w:tcPr>
          <w:p>
            <w:pPr>
              <w:rPr>
                <w:szCs w:val="21"/>
              </w:rPr>
            </w:pPr>
          </w:p>
        </w:tc>
        <w:tc>
          <w:tcPr>
            <w:tcW w:w="971" w:type="dxa"/>
          </w:tcPr>
          <w:p>
            <w:pP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0" w:hRule="atLeast"/>
        </w:trPr>
        <w:tc>
          <w:tcPr>
            <w:tcW w:w="429" w:type="dxa"/>
          </w:tcPr>
          <w:p>
            <w:pPr>
              <w:rPr>
                <w:szCs w:val="21"/>
              </w:rPr>
            </w:pPr>
          </w:p>
        </w:tc>
        <w:tc>
          <w:tcPr>
            <w:tcW w:w="957" w:type="dxa"/>
            <w:tcBorders>
              <w:right w:val="single" w:color="auto" w:sz="4" w:space="0"/>
            </w:tcBorders>
          </w:tcPr>
          <w:p>
            <w:pPr>
              <w:rPr>
                <w:szCs w:val="21"/>
              </w:rPr>
            </w:pPr>
          </w:p>
        </w:tc>
        <w:tc>
          <w:tcPr>
            <w:tcW w:w="2124" w:type="dxa"/>
            <w:tcBorders>
              <w:left w:val="single" w:color="auto" w:sz="4" w:space="0"/>
            </w:tcBorders>
          </w:tcPr>
          <w:p>
            <w:pPr>
              <w:rPr>
                <w:szCs w:val="21"/>
              </w:rPr>
            </w:pPr>
          </w:p>
        </w:tc>
        <w:tc>
          <w:tcPr>
            <w:tcW w:w="2127" w:type="dxa"/>
          </w:tcPr>
          <w:p>
            <w:pPr>
              <w:rPr>
                <w:szCs w:val="21"/>
              </w:rPr>
            </w:pPr>
          </w:p>
        </w:tc>
        <w:tc>
          <w:tcPr>
            <w:tcW w:w="992" w:type="dxa"/>
          </w:tcPr>
          <w:p>
            <w:pPr>
              <w:rPr>
                <w:szCs w:val="21"/>
              </w:rPr>
            </w:pPr>
          </w:p>
        </w:tc>
        <w:tc>
          <w:tcPr>
            <w:tcW w:w="709" w:type="dxa"/>
            <w:tcBorders>
              <w:top w:val="single" w:color="auto" w:sz="4" w:space="0"/>
            </w:tcBorders>
          </w:tcPr>
          <w:p>
            <w:pPr>
              <w:rPr>
                <w:szCs w:val="21"/>
              </w:rPr>
            </w:pPr>
          </w:p>
        </w:tc>
        <w:tc>
          <w:tcPr>
            <w:tcW w:w="751" w:type="dxa"/>
            <w:tcBorders>
              <w:top w:val="single" w:color="auto" w:sz="4" w:space="0"/>
            </w:tcBorders>
          </w:tcPr>
          <w:p>
            <w:pPr>
              <w:rPr>
                <w:szCs w:val="21"/>
              </w:rPr>
            </w:pPr>
          </w:p>
        </w:tc>
        <w:tc>
          <w:tcPr>
            <w:tcW w:w="971" w:type="dxa"/>
          </w:tcPr>
          <w:p>
            <w:pPr>
              <w:rPr>
                <w:szCs w:val="21"/>
              </w:rPr>
            </w:pPr>
          </w:p>
        </w:tc>
      </w:tr>
    </w:tbl>
    <w:p>
      <w:pPr>
        <w:adjustRightInd w:val="0"/>
        <w:snapToGrid w:val="0"/>
        <w:spacing w:line="360" w:lineRule="auto"/>
      </w:pP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pPr>
        <w:adjustRightInd w:val="0"/>
        <w:snapToGrid w:val="0"/>
        <w:spacing w:line="360" w:lineRule="auto"/>
        <w:rPr>
          <w:rFonts w:ascii="黑体" w:hAnsi="宋体" w:eastAsia="黑体"/>
          <w:sz w:val="28"/>
          <w:szCs w:val="28"/>
        </w:rPr>
        <w:sectPr>
          <w:pgSz w:w="11906" w:h="16838"/>
          <w:pgMar w:top="1474" w:right="1474" w:bottom="1474" w:left="1588" w:header="851" w:footer="992" w:gutter="0"/>
          <w:pgNumType w:fmt="decimal"/>
          <w:cols w:space="720" w:num="1"/>
          <w:docGrid w:type="lines" w:linePitch="312" w:charSpace="0"/>
        </w:sectPr>
      </w:pPr>
    </w:p>
    <w:p>
      <w:pPr>
        <w:pStyle w:val="8"/>
        <w:keepNext/>
        <w:keepLines/>
        <w:pageBreakBefore w:val="0"/>
        <w:widowControl w:val="0"/>
        <w:kinsoku/>
        <w:wordWrap/>
        <w:overflowPunct/>
        <w:topLinePunct w:val="0"/>
        <w:autoSpaceDE/>
        <w:autoSpaceDN/>
        <w:bidi w:val="0"/>
        <w:adjustRightInd w:val="0"/>
        <w:snapToGrid w:val="0"/>
        <w:spacing w:before="156" w:beforeLines="50" w:after="0" w:line="360" w:lineRule="auto"/>
        <w:jc w:val="center"/>
        <w:textAlignment w:val="auto"/>
        <w:outlineLvl w:val="2"/>
        <w:rPr>
          <w:rFonts w:ascii="黑体" w:hAnsi="黑体" w:eastAsia="黑体"/>
          <w:sz w:val="28"/>
          <w:szCs w:val="28"/>
        </w:rPr>
      </w:pPr>
      <w:bookmarkStart w:id="178" w:name="_Toc14741"/>
      <w:r>
        <w:rPr>
          <w:rFonts w:hint="eastAsia" w:ascii="黑体" w:hAnsi="黑体" w:eastAsia="黑体"/>
          <w:sz w:val="28"/>
          <w:szCs w:val="28"/>
          <w:lang w:val="en-US" w:eastAsia="zh-CN"/>
        </w:rPr>
        <w:t>七</w:t>
      </w:r>
      <w:r>
        <w:rPr>
          <w:rFonts w:hint="eastAsia" w:ascii="黑体" w:hAnsi="黑体" w:eastAsia="黑体"/>
          <w:sz w:val="28"/>
          <w:szCs w:val="28"/>
        </w:rPr>
        <w:t>、合同条款偏离表</w:t>
      </w:r>
      <w:bookmarkEnd w:id="178"/>
    </w:p>
    <w:p>
      <w:pPr>
        <w:adjustRightInd w:val="0"/>
        <w:snapToGrid w:val="0"/>
        <w:spacing w:before="156" w:beforeLines="50" w:line="360" w:lineRule="auto"/>
        <w:rPr>
          <w:rFonts w:asciiTheme="minorEastAsia" w:hAnsiTheme="minorEastAsia" w:eastAsiaTheme="minorEastAsia"/>
          <w:szCs w:val="21"/>
          <w:u w:val="single"/>
        </w:rPr>
      </w:pPr>
      <w:r>
        <w:rPr>
          <w:rFonts w:hint="eastAsia" w:ascii="宋体" w:hAnsi="宋体"/>
          <w:spacing w:val="28"/>
          <w:szCs w:val="21"/>
        </w:rPr>
        <w:t>采购代理编号</w:t>
      </w: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w:t>
      </w:r>
      <w:r>
        <w:rPr>
          <w:rFonts w:hint="eastAsia" w:asciiTheme="minorEastAsia" w:hAnsiTheme="minorEastAsia" w:eastAsiaTheme="minorEastAsia"/>
          <w:szCs w:val="21"/>
        </w:rPr>
        <w:t>项目名称：</w:t>
      </w:r>
      <w:r>
        <w:rPr>
          <w:rFonts w:hint="eastAsia" w:ascii="宋体" w:hAnsi="宋体"/>
          <w:szCs w:val="21"/>
          <w:u w:val="single"/>
        </w:rPr>
        <w:t xml:space="preserve">                        </w:t>
      </w:r>
    </w:p>
    <w:p>
      <w:pPr>
        <w:adjustRightInd w:val="0"/>
        <w:snapToGrid w:val="0"/>
        <w:spacing w:before="50" w:line="360" w:lineRule="auto"/>
        <w:rPr>
          <w:rFonts w:ascii="宋体" w:hAnsi="宋体"/>
          <w:szCs w:val="21"/>
          <w:u w:val="single"/>
        </w:rPr>
      </w:pPr>
      <w:r>
        <w:rPr>
          <w:rFonts w:hint="eastAsia" w:asciiTheme="minorEastAsia" w:hAnsiTheme="minorEastAsia" w:eastAsiaTheme="minorEastAsia"/>
          <w:szCs w:val="21"/>
        </w:rPr>
        <w:t>包           号：</w:t>
      </w:r>
      <w:r>
        <w:rPr>
          <w:rFonts w:hint="eastAsia" w:ascii="宋体" w:hAnsi="宋体"/>
          <w:szCs w:val="21"/>
          <w:u w:val="single"/>
        </w:rPr>
        <w:t xml:space="preserve">                        </w:t>
      </w:r>
      <w:r>
        <w:rPr>
          <w:rFonts w:hint="eastAsia" w:asciiTheme="minorEastAsia" w:hAnsiTheme="minorEastAsia" w:eastAsiaTheme="minorEastAsia"/>
          <w:szCs w:val="21"/>
        </w:rPr>
        <w:t xml:space="preserve">           包名称：</w:t>
      </w:r>
      <w:r>
        <w:rPr>
          <w:rFonts w:hint="eastAsia" w:ascii="宋体" w:hAnsi="宋体"/>
          <w:szCs w:val="21"/>
          <w:u w:val="single"/>
        </w:rPr>
        <w:t xml:space="preserve">                        </w:t>
      </w:r>
    </w:p>
    <w:tbl>
      <w:tblPr>
        <w:tblStyle w:val="23"/>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9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bCs/>
                <w:szCs w:val="21"/>
              </w:rPr>
              <w:t>序</w:t>
            </w:r>
            <w:r>
              <w:rPr>
                <w:rFonts w:hint="eastAsia" w:asciiTheme="minorEastAsia" w:hAnsiTheme="minorEastAsia" w:eastAsiaTheme="minorEastAsia"/>
                <w:szCs w:val="21"/>
              </w:rPr>
              <w:t>号</w:t>
            </w: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招标文件章节</w:t>
            </w:r>
            <w:r>
              <w:rPr>
                <w:rFonts w:hint="eastAsia" w:asciiTheme="minorEastAsia" w:hAnsiTheme="minorEastAsia" w:eastAsiaTheme="minorEastAsia"/>
                <w:bCs/>
                <w:szCs w:val="21"/>
              </w:rPr>
              <w:t>条</w:t>
            </w:r>
            <w:r>
              <w:rPr>
                <w:rFonts w:hint="eastAsia" w:asciiTheme="minorEastAsia" w:hAnsiTheme="minorEastAsia" w:eastAsiaTheme="minorEastAsia"/>
                <w:szCs w:val="21"/>
              </w:rPr>
              <w:t>款号</w:t>
            </w: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rPr>
              <w:t>招标文件要求</w:t>
            </w:r>
          </w:p>
        </w:tc>
        <w:tc>
          <w:tcPr>
            <w:tcW w:w="2082" w:type="dxa"/>
            <w:tcBorders>
              <w:right w:val="single" w:color="auto" w:sz="4" w:space="0"/>
            </w:tcBorders>
            <w:vAlign w:val="center"/>
          </w:tcPr>
          <w:p>
            <w:pPr>
              <w:adjustRightInd w:val="0"/>
              <w:snapToGrid w:val="0"/>
              <w:spacing w:before="50" w:line="360" w:lineRule="auto"/>
              <w:jc w:val="center"/>
              <w:rPr>
                <w:rFonts w:asciiTheme="minorEastAsia" w:hAnsiTheme="minorEastAsia" w:eastAsiaTheme="minorEastAsia"/>
                <w:szCs w:val="21"/>
              </w:rPr>
            </w:pPr>
            <w:r>
              <w:rPr>
                <w:rFonts w:hint="eastAsia"/>
              </w:rPr>
              <w:t>投标文件的应答</w:t>
            </w: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Pr>
          <w:p>
            <w:pPr>
              <w:adjustRightInd w:val="0"/>
              <w:snapToGrid w:val="0"/>
              <w:spacing w:before="50" w:line="360" w:lineRule="auto"/>
            </w:pPr>
          </w:p>
        </w:tc>
        <w:tc>
          <w:tcPr>
            <w:tcW w:w="2082" w:type="dxa"/>
            <w:tcBorders>
              <w:right w:val="single" w:color="auto" w:sz="4" w:space="0"/>
            </w:tcBorders>
          </w:tcPr>
          <w:p>
            <w:pPr>
              <w:adjustRightInd w:val="0"/>
              <w:snapToGrid w:val="0"/>
              <w:spacing w:before="50" w:line="360" w:lineRule="auto"/>
            </w:pPr>
          </w:p>
        </w:tc>
        <w:tc>
          <w:tcPr>
            <w:tcW w:w="1942" w:type="dxa"/>
            <w:tcBorders>
              <w:left w:val="single" w:color="auto" w:sz="4" w:space="0"/>
            </w:tcBorders>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42"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4024" w:type="dxa"/>
            <w:gridSpan w:val="2"/>
            <w:vAlign w:val="center"/>
          </w:tcPr>
          <w:p>
            <w:pPr>
              <w:adjustRightInd w:val="0"/>
              <w:snapToGrid w:val="0"/>
              <w:spacing w:before="50"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投标人保证：除本合同条款偏离表列出的偏离外，我单位对招标文件的其他商务、合同条款完全响应，无偏离。</w:t>
            </w:r>
          </w:p>
        </w:tc>
      </w:tr>
    </w:tbl>
    <w:p>
      <w:pPr>
        <w:adjustRightInd w:val="0"/>
        <w:snapToGrid w:val="0"/>
        <w:spacing w:before="50" w:line="360" w:lineRule="auto"/>
        <w:ind w:left="-88" w:leftChars="-42"/>
        <w:rPr>
          <w:rFonts w:ascii="宋体" w:hAnsi="宋体"/>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w:t>
      </w:r>
      <w:r>
        <w:rPr>
          <w:rFonts w:hint="eastAsia" w:ascii="宋体" w:hAnsi="宋体"/>
          <w:szCs w:val="21"/>
        </w:rPr>
        <w:t>投标人应根据招标文件第六章</w:t>
      </w:r>
      <w:r>
        <w:rPr>
          <w:rFonts w:hint="eastAsia" w:ascii="华文宋体" w:hAnsi="华文宋体" w:eastAsia="华文宋体"/>
          <w:szCs w:val="21"/>
        </w:rPr>
        <w:t>“</w:t>
      </w:r>
      <w:r>
        <w:rPr>
          <w:rFonts w:hint="eastAsia" w:ascii="宋体" w:hAnsi="宋体"/>
          <w:szCs w:val="21"/>
        </w:rPr>
        <w:t>政府采购合同</w:t>
      </w:r>
      <w:r>
        <w:rPr>
          <w:rFonts w:hint="eastAsia" w:ascii="华文宋体" w:hAnsi="华文宋体" w:eastAsia="华文宋体"/>
          <w:szCs w:val="21"/>
        </w:rPr>
        <w:t>”</w:t>
      </w:r>
      <w:r>
        <w:rPr>
          <w:rFonts w:hint="eastAsia" w:ascii="宋体" w:hAnsi="宋体"/>
          <w:szCs w:val="21"/>
        </w:rPr>
        <w:t>填写本表；</w:t>
      </w:r>
    </w:p>
    <w:p>
      <w:pPr>
        <w:adjustRightInd w:val="0"/>
        <w:snapToGrid w:val="0"/>
        <w:spacing w:before="50" w:line="360" w:lineRule="auto"/>
        <w:ind w:left="-88" w:leftChars="-42" w:firstLine="420" w:firstLineChars="200"/>
        <w:rPr>
          <w:rFonts w:ascii="宋体" w:hAnsi="宋体"/>
          <w:b/>
          <w:szCs w:val="21"/>
        </w:rPr>
      </w:pPr>
      <w:r>
        <w:rPr>
          <w:rFonts w:hint="eastAsia" w:asciiTheme="minorEastAsia" w:hAnsiTheme="minorEastAsia" w:eastAsiaTheme="minorEastAsia"/>
          <w:szCs w:val="21"/>
        </w:rPr>
        <w:t>（2）</w:t>
      </w:r>
      <w:r>
        <w:rPr>
          <w:rFonts w:hint="eastAsia" w:ascii="宋体" w:hAnsi="宋体"/>
          <w:b/>
          <w:szCs w:val="21"/>
        </w:rPr>
        <w:t>投标人如果对招标文件第六章“政府采购合同”的响应有偏离，应将偏离条款逐条如实应答，并作出说明；</w:t>
      </w:r>
    </w:p>
    <w:p>
      <w:pPr>
        <w:adjustRightInd w:val="0"/>
        <w:snapToGrid w:val="0"/>
        <w:spacing w:before="50" w:line="360" w:lineRule="auto"/>
        <w:ind w:left="-88" w:leftChars="-42" w:firstLine="420" w:firstLineChars="200"/>
        <w:rPr>
          <w:rFonts w:ascii="宋体" w:hAnsi="宋体"/>
          <w:szCs w:val="21"/>
        </w:rPr>
      </w:pPr>
      <w:r>
        <w:rPr>
          <w:rFonts w:hint="eastAsia" w:asciiTheme="minorEastAsia" w:hAnsiTheme="minorEastAsia" w:eastAsiaTheme="minorEastAsia"/>
          <w:szCs w:val="21"/>
        </w:rPr>
        <w:t>（3）</w:t>
      </w:r>
      <w:r>
        <w:rPr>
          <w:rFonts w:hint="eastAsia" w:ascii="宋体" w:hAnsi="宋体"/>
          <w:szCs w:val="21"/>
        </w:rPr>
        <w:t>如不提供此表，则视为投标人不满足招标文件第六章的所有条款要求，</w:t>
      </w:r>
      <w:r>
        <w:rPr>
          <w:rFonts w:hint="eastAsia" w:asciiTheme="minorEastAsia" w:hAnsiTheme="minorEastAsia" w:eastAsiaTheme="minorEastAsia"/>
          <w:szCs w:val="21"/>
        </w:rPr>
        <w:t>其</w:t>
      </w:r>
      <w:r>
        <w:rPr>
          <w:rFonts w:hint="eastAsia" w:asciiTheme="minorEastAsia" w:hAnsiTheme="minorEastAsia" w:eastAsiaTheme="minorEastAsia"/>
          <w:b/>
          <w:szCs w:val="21"/>
        </w:rPr>
        <w:t>投标无效</w:t>
      </w:r>
      <w:r>
        <w:rPr>
          <w:rFonts w:hint="eastAsia" w:ascii="宋体" w:hAnsi="宋体"/>
          <w:szCs w:val="21"/>
        </w:rPr>
        <w:t>。</w:t>
      </w:r>
    </w:p>
    <w:p>
      <w:pPr>
        <w:adjustRightInd w:val="0"/>
        <w:snapToGrid w:val="0"/>
        <w:spacing w:before="50" w:line="360" w:lineRule="auto"/>
        <w:ind w:left="-88" w:leftChars="-42" w:firstLine="420" w:firstLineChars="200"/>
        <w:rPr>
          <w:rFonts w:ascii="宋体" w:hAnsi="宋体"/>
          <w:szCs w:val="21"/>
        </w:rPr>
      </w:pPr>
      <w:r>
        <w:rPr>
          <w:rFonts w:hint="eastAsia" w:asciiTheme="minorEastAsia" w:hAnsiTheme="minorEastAsia" w:eastAsiaTheme="minorEastAsia"/>
          <w:szCs w:val="21"/>
        </w:rPr>
        <w:t>（4）在采购人与中标人签订合同时，如中标人未在投标文件“合同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Theme="minorEastAsia" w:hAnsiTheme="minorEastAsia" w:eastAsiaTheme="minorEastAsia"/>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投标人名称（盖单位章）：</w:t>
      </w:r>
    </w:p>
    <w:p>
      <w:pPr>
        <w:adjustRightInd w:val="0"/>
        <w:snapToGrid w:val="0"/>
        <w:spacing w:before="50"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before="50" w:line="360" w:lineRule="auto"/>
        <w:rPr>
          <w:rFonts w:ascii="黑体" w:hAnsi="宋体" w:eastAsia="黑体"/>
          <w:b/>
          <w:bCs/>
          <w:sz w:val="28"/>
          <w:szCs w:val="28"/>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none"/>
          <w:lang w:val="en-US" w:eastAsia="zh-CN"/>
        </w:rPr>
        <w:t>日</w:t>
      </w:r>
      <w:r>
        <w:rPr>
          <w:rFonts w:ascii="黑体" w:hAnsi="宋体" w:eastAsia="黑体"/>
          <w:sz w:val="28"/>
          <w:szCs w:val="28"/>
        </w:rPr>
        <w:br w:type="page"/>
      </w:r>
    </w:p>
    <w:p>
      <w:pPr>
        <w:pStyle w:val="8"/>
        <w:keepNext/>
        <w:keepLines/>
        <w:pageBreakBefore w:val="0"/>
        <w:widowControl w:val="0"/>
        <w:kinsoku/>
        <w:wordWrap/>
        <w:overflowPunct/>
        <w:topLinePunct w:val="0"/>
        <w:autoSpaceDE/>
        <w:autoSpaceDN/>
        <w:bidi w:val="0"/>
        <w:adjustRightInd w:val="0"/>
        <w:snapToGrid w:val="0"/>
        <w:spacing w:before="156" w:beforeLines="50" w:after="0" w:line="360" w:lineRule="auto"/>
        <w:jc w:val="center"/>
        <w:textAlignment w:val="auto"/>
        <w:outlineLvl w:val="2"/>
        <w:rPr>
          <w:rFonts w:ascii="黑体" w:hAnsi="宋体" w:eastAsia="黑体"/>
          <w:sz w:val="28"/>
          <w:szCs w:val="28"/>
        </w:rPr>
      </w:pPr>
      <w:bookmarkStart w:id="179" w:name="_Toc2929"/>
      <w:r>
        <w:rPr>
          <w:rFonts w:hint="eastAsia" w:ascii="黑体" w:hAnsi="宋体" w:eastAsia="黑体"/>
          <w:sz w:val="28"/>
          <w:szCs w:val="28"/>
          <w:lang w:val="en-US" w:eastAsia="zh-CN"/>
        </w:rPr>
        <w:t>八</w:t>
      </w:r>
      <w:r>
        <w:rPr>
          <w:rFonts w:hint="eastAsia" w:ascii="黑体" w:hAnsi="宋体" w:eastAsia="黑体"/>
          <w:sz w:val="28"/>
          <w:szCs w:val="28"/>
        </w:rPr>
        <w:t>、采购需求偏离表</w:t>
      </w:r>
      <w:bookmarkEnd w:id="179"/>
    </w:p>
    <w:p>
      <w:pPr>
        <w:adjustRightInd w:val="0"/>
        <w:snapToGrid w:val="0"/>
        <w:spacing w:before="156" w:beforeLines="50" w:line="360" w:lineRule="auto"/>
        <w:rPr>
          <w:rFonts w:asciiTheme="minorEastAsia" w:hAnsiTheme="minorEastAsia" w:eastAsiaTheme="minorEastAsia"/>
          <w:szCs w:val="21"/>
          <w:u w:val="single"/>
        </w:rPr>
      </w:pPr>
      <w:r>
        <w:rPr>
          <w:rFonts w:hint="eastAsia" w:ascii="宋体" w:hAnsi="宋体"/>
          <w:spacing w:val="28"/>
          <w:szCs w:val="21"/>
        </w:rPr>
        <w:t>采购代理编号</w:t>
      </w:r>
      <w:r>
        <w:rPr>
          <w:rFonts w:hint="eastAsia" w:ascii="宋体" w:hAnsi="宋体"/>
          <w:szCs w:val="21"/>
        </w:rPr>
        <w:t>:</w:t>
      </w:r>
      <w:r>
        <w:rPr>
          <w:rFonts w:hint="eastAsia" w:ascii="宋体" w:hAnsi="宋体"/>
          <w:szCs w:val="21"/>
          <w:u w:val="single"/>
        </w:rPr>
        <w:t xml:space="preserve">                         </w:t>
      </w:r>
      <w:r>
        <w:rPr>
          <w:rFonts w:hint="eastAsia" w:ascii="宋体" w:hAnsi="宋体"/>
          <w:szCs w:val="21"/>
        </w:rPr>
        <w:t xml:space="preserve">           </w:t>
      </w:r>
      <w:r>
        <w:rPr>
          <w:rFonts w:hint="eastAsia" w:asciiTheme="minorEastAsia" w:hAnsiTheme="minorEastAsia" w:eastAsiaTheme="minorEastAsia"/>
          <w:szCs w:val="21"/>
        </w:rPr>
        <w:t>项目名称：</w:t>
      </w:r>
      <w:r>
        <w:rPr>
          <w:rFonts w:hint="eastAsia" w:asciiTheme="minorEastAsia" w:hAnsiTheme="minorEastAsia" w:eastAsiaTheme="minorEastAsia"/>
          <w:szCs w:val="21"/>
          <w:u w:val="single"/>
        </w:rPr>
        <w:t>____            ______</w:t>
      </w:r>
    </w:p>
    <w:p>
      <w:pPr>
        <w:adjustRightInd w:val="0"/>
        <w:snapToGrid w:val="0"/>
        <w:spacing w:before="156" w:beforeLines="50" w:line="360" w:lineRule="auto"/>
        <w:rPr>
          <w:rFonts w:ascii="宋体" w:hAnsi="宋体"/>
          <w:szCs w:val="21"/>
          <w:u w:val="single"/>
        </w:rPr>
      </w:pPr>
      <w:r>
        <w:rPr>
          <w:rFonts w:hint="eastAsia" w:asciiTheme="minorEastAsia" w:hAnsiTheme="minorEastAsia" w:eastAsiaTheme="minorEastAsia"/>
          <w:szCs w:val="21"/>
        </w:rPr>
        <w:t>包           号：</w:t>
      </w:r>
      <w:r>
        <w:rPr>
          <w:rFonts w:hint="eastAsia" w:asciiTheme="minorEastAsia" w:hAnsiTheme="minorEastAsia" w:eastAsiaTheme="minorEastAsia"/>
          <w:szCs w:val="21"/>
          <w:u w:val="single"/>
        </w:rPr>
        <w:t xml:space="preserve">__    ________           </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___          _______</w:t>
      </w:r>
    </w:p>
    <w:tbl>
      <w:tblPr>
        <w:tblStyle w:val="23"/>
        <w:tblW w:w="90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75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bCs/>
                <w:szCs w:val="21"/>
              </w:rPr>
              <w:t>序</w:t>
            </w:r>
            <w:r>
              <w:rPr>
                <w:rFonts w:hint="eastAsia" w:asciiTheme="minorEastAsia" w:hAnsiTheme="minorEastAsia" w:eastAsiaTheme="minorEastAsia"/>
                <w:szCs w:val="21"/>
              </w:rPr>
              <w:t>号</w:t>
            </w: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招标文件章节</w:t>
            </w:r>
            <w:r>
              <w:rPr>
                <w:rFonts w:hint="eastAsia" w:asciiTheme="minorEastAsia" w:hAnsiTheme="minorEastAsia" w:eastAsiaTheme="minorEastAsia"/>
                <w:bCs/>
                <w:szCs w:val="21"/>
              </w:rPr>
              <w:t>条</w:t>
            </w:r>
            <w:r>
              <w:rPr>
                <w:rFonts w:hint="eastAsia" w:asciiTheme="minorEastAsia" w:hAnsiTheme="minorEastAsia" w:eastAsiaTheme="minorEastAsia"/>
                <w:szCs w:val="21"/>
              </w:rPr>
              <w:t>款号</w:t>
            </w:r>
          </w:p>
        </w:tc>
        <w:tc>
          <w:tcPr>
            <w:tcW w:w="1985" w:type="dxa"/>
            <w:tcBorders>
              <w:right w:val="single" w:color="auto" w:sz="4" w:space="0"/>
            </w:tcBorders>
          </w:tcPr>
          <w:p>
            <w:pPr>
              <w:adjustRightInd w:val="0"/>
              <w:snapToGrid w:val="0"/>
              <w:spacing w:before="50" w:line="360" w:lineRule="auto"/>
              <w:jc w:val="center"/>
            </w:pPr>
            <w:r>
              <w:rPr>
                <w:rFonts w:hint="eastAsia"/>
              </w:rPr>
              <w:t>招标文件要求</w:t>
            </w:r>
          </w:p>
        </w:tc>
        <w:tc>
          <w:tcPr>
            <w:tcW w:w="2126" w:type="dxa"/>
            <w:tcBorders>
              <w:left w:val="single" w:color="auto" w:sz="4" w:space="0"/>
            </w:tcBorders>
          </w:tcPr>
          <w:p>
            <w:pPr>
              <w:adjustRightInd w:val="0"/>
              <w:snapToGrid w:val="0"/>
              <w:spacing w:before="50" w:line="360" w:lineRule="auto"/>
              <w:jc w:val="center"/>
            </w:pPr>
            <w:r>
              <w:rPr>
                <w:rFonts w:hint="eastAsia"/>
              </w:rPr>
              <w:t>投标文件应答</w:t>
            </w: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r>
              <w:rPr>
                <w:rFonts w:hint="eastAsia" w:asciiTheme="minorEastAsia" w:hAnsiTheme="minorEastAsia" w:eastAsiaTheme="minorEastAsia"/>
                <w:szCs w:val="21"/>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756"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2410" w:type="dxa"/>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Theme="minorEastAsia" w:hAnsiTheme="minorEastAsia" w:eastAsiaTheme="minorEastAsia"/>
                <w:szCs w:val="21"/>
              </w:rPr>
            </w:pPr>
          </w:p>
        </w:tc>
        <w:tc>
          <w:tcPr>
            <w:tcW w:w="3882" w:type="dxa"/>
            <w:gridSpan w:val="2"/>
            <w:tcBorders>
              <w:left w:val="single" w:color="auto" w:sz="4" w:space="0"/>
            </w:tcBorders>
            <w:vAlign w:val="center"/>
          </w:tcPr>
          <w:p>
            <w:pPr>
              <w:adjustRightInd w:val="0"/>
              <w:snapToGrid w:val="0"/>
              <w:spacing w:before="50"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投标人保证：除本采购需求偏离表列出的偏离外，我单位对招标文件的其他采购需求条款完全响应，无偏离。</w:t>
            </w:r>
          </w:p>
        </w:tc>
      </w:tr>
    </w:tbl>
    <w:p>
      <w:pPr>
        <w:adjustRightInd w:val="0"/>
        <w:snapToGrid w:val="0"/>
        <w:spacing w:before="50" w:line="360" w:lineRule="auto"/>
        <w:ind w:left="-88" w:leftChars="-42"/>
        <w:rPr>
          <w:rFonts w:asciiTheme="minorEastAsia" w:hAnsiTheme="minorEastAsia" w:eastAsiaTheme="minorEastAsia"/>
          <w:szCs w:val="21"/>
        </w:rPr>
      </w:pPr>
      <w:r>
        <w:rPr>
          <w:rFonts w:hint="eastAsia" w:asciiTheme="minorEastAsia" w:hAnsiTheme="minorEastAsia" w:eastAsiaTheme="minorEastAsia"/>
          <w:b/>
          <w:szCs w:val="21"/>
        </w:rPr>
        <w:t>备注</w:t>
      </w:r>
      <w:r>
        <w:rPr>
          <w:rFonts w:hint="eastAsia" w:asciiTheme="minorEastAsia" w:hAnsiTheme="minorEastAsia" w:eastAsiaTheme="minorEastAsia"/>
          <w:szCs w:val="21"/>
        </w:rPr>
        <w:t>：（1）投标人应根据招标文件第五章“采购需求”填写本表；</w:t>
      </w:r>
    </w:p>
    <w:p>
      <w:pPr>
        <w:adjustRightInd w:val="0"/>
        <w:snapToGrid w:val="0"/>
        <w:spacing w:before="50" w:line="360" w:lineRule="auto"/>
        <w:ind w:left="-88" w:leftChars="-42" w:firstLine="420" w:firstLineChars="200"/>
        <w:rPr>
          <w:rFonts w:asciiTheme="minorEastAsia" w:hAnsiTheme="minorEastAsia" w:eastAsiaTheme="minorEastAsia"/>
          <w:b/>
          <w:color w:val="FF0000"/>
          <w:szCs w:val="21"/>
        </w:rPr>
      </w:pPr>
      <w:r>
        <w:rPr>
          <w:rFonts w:hint="eastAsia" w:asciiTheme="minorEastAsia" w:hAnsiTheme="minorEastAsia" w:eastAsiaTheme="minorEastAsia"/>
          <w:szCs w:val="21"/>
        </w:rPr>
        <w:t>（2）</w:t>
      </w:r>
      <w:r>
        <w:rPr>
          <w:rFonts w:hint="eastAsia" w:asciiTheme="minorEastAsia" w:hAnsiTheme="minorEastAsia" w:eastAsiaTheme="minorEastAsia"/>
          <w:b/>
          <w:szCs w:val="21"/>
        </w:rPr>
        <w:t>投标人如果对招标文件第五章“采购需求”的响应有偏离，应将偏离条款逐条如实应答，并作出说明；</w:t>
      </w:r>
    </w:p>
    <w:p>
      <w:pPr>
        <w:adjustRightInd w:val="0"/>
        <w:snapToGrid w:val="0"/>
        <w:spacing w:before="50" w:line="360" w:lineRule="auto"/>
        <w:ind w:left="-88" w:leftChars="-42" w:firstLine="420" w:firstLineChars="200"/>
        <w:rPr>
          <w:rFonts w:asciiTheme="minorEastAsia" w:hAnsiTheme="minorEastAsia" w:eastAsiaTheme="minorEastAsia"/>
          <w:szCs w:val="21"/>
        </w:rPr>
      </w:pPr>
      <w:r>
        <w:rPr>
          <w:rFonts w:hint="eastAsia" w:asciiTheme="minorEastAsia" w:hAnsiTheme="minorEastAsia" w:eastAsiaTheme="minorEastAsia"/>
          <w:szCs w:val="21"/>
        </w:rPr>
        <w:t>（3）如不提供此表，则视为投标人不满足招标文件第五章的所有条款要求，其</w:t>
      </w:r>
      <w:r>
        <w:rPr>
          <w:rFonts w:hint="eastAsia" w:asciiTheme="minorEastAsia" w:hAnsiTheme="minorEastAsia" w:eastAsiaTheme="minorEastAsia"/>
          <w:b/>
          <w:szCs w:val="21"/>
        </w:rPr>
        <w:t>投标无效</w:t>
      </w:r>
      <w:r>
        <w:rPr>
          <w:rFonts w:hint="eastAsia" w:asciiTheme="minorEastAsia" w:hAnsiTheme="minorEastAsia" w:eastAsiaTheme="minorEastAsia"/>
          <w:szCs w:val="21"/>
        </w:rPr>
        <w:t>。</w:t>
      </w:r>
    </w:p>
    <w:p>
      <w:pPr>
        <w:adjustRightInd w:val="0"/>
        <w:snapToGrid w:val="0"/>
        <w:spacing w:before="50" w:line="360" w:lineRule="auto"/>
        <w:ind w:left="-88" w:leftChars="-42" w:firstLine="420" w:firstLineChars="200"/>
        <w:rPr>
          <w:rFonts w:asciiTheme="minorEastAsia" w:hAnsiTheme="minorEastAsia" w:eastAsiaTheme="minorEastAsia"/>
          <w:szCs w:val="21"/>
        </w:rPr>
      </w:pPr>
      <w:r>
        <w:rPr>
          <w:rFonts w:hint="eastAsia" w:asciiTheme="minorEastAsia" w:hAnsiTheme="minorEastAsia" w:eastAsiaTheme="minorEastAsia"/>
          <w:szCs w:val="21"/>
        </w:rPr>
        <w:t>（4）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ind w:left="-88" w:leftChars="-42" w:firstLine="420" w:firstLineChars="200"/>
        <w:rPr>
          <w:rFonts w:asciiTheme="minorEastAsia" w:hAnsiTheme="minorEastAsia" w:eastAsiaTheme="minorEastAsia"/>
          <w:color w:val="FF0000"/>
          <w:szCs w:val="21"/>
        </w:rPr>
      </w:pPr>
      <w:r>
        <w:rPr>
          <w:rFonts w:hint="eastAsia" w:asciiTheme="minorEastAsia" w:hAnsiTheme="minorEastAsia" w:eastAsiaTheme="minorEastAsia"/>
          <w:szCs w:val="21"/>
        </w:rPr>
        <w:t>（5）本表偏离表与本章第七节“采购需求响应”不一致时，以“采购需求响应”为准。</w:t>
      </w:r>
    </w:p>
    <w:p>
      <w:pPr>
        <w:adjustRightInd w:val="0"/>
        <w:snapToGrid w:val="0"/>
        <w:spacing w:before="50" w:line="360" w:lineRule="auto"/>
        <w:rPr>
          <w:rFonts w:asciiTheme="minorEastAsia" w:hAnsiTheme="minorEastAsia" w:eastAsiaTheme="minorEastAsia"/>
          <w:szCs w:val="21"/>
        </w:rPr>
      </w:pPr>
    </w:p>
    <w:p>
      <w:pPr>
        <w:adjustRightInd w:val="0"/>
        <w:snapToGrid w:val="0"/>
        <w:spacing w:before="50" w:line="360" w:lineRule="auto"/>
        <w:rPr>
          <w:rFonts w:ascii="宋体" w:hAnsi="宋体"/>
          <w:szCs w:val="21"/>
        </w:rPr>
      </w:pPr>
    </w:p>
    <w:p>
      <w:pPr>
        <w:adjustRightInd w:val="0"/>
        <w:snapToGrid w:val="0"/>
        <w:spacing w:before="50" w:line="360" w:lineRule="auto"/>
        <w:rPr>
          <w:rFonts w:ascii="宋体" w:hAnsi="宋体"/>
          <w:szCs w:val="21"/>
        </w:rPr>
      </w:pPr>
      <w:r>
        <w:rPr>
          <w:rFonts w:hint="eastAsia" w:ascii="宋体" w:hAnsi="宋体"/>
          <w:szCs w:val="21"/>
        </w:rPr>
        <w:t>投标人名称（盖单位章）：</w:t>
      </w:r>
    </w:p>
    <w:p>
      <w:pPr>
        <w:adjustRightInd w:val="0"/>
        <w:snapToGrid w:val="0"/>
        <w:spacing w:before="50"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或其授权的代理人（签字或印章）：</w:t>
      </w:r>
      <w:r>
        <w:rPr>
          <w:rFonts w:hint="eastAsia" w:ascii="宋体" w:hAnsi="宋体"/>
          <w:szCs w:val="21"/>
          <w:u w:val="single"/>
        </w:rPr>
        <w:t xml:space="preserve">                     </w:t>
      </w:r>
    </w:p>
    <w:p>
      <w:pPr>
        <w:adjustRightInd w:val="0"/>
        <w:snapToGrid w:val="0"/>
        <w:spacing w:before="50" w:line="360" w:lineRule="auto"/>
        <w:rPr>
          <w:rFonts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_日</w:t>
      </w:r>
    </w:p>
    <w:p>
      <w:pPr>
        <w:pStyle w:val="8"/>
        <w:adjustRightInd w:val="0"/>
        <w:snapToGrid w:val="0"/>
        <w:spacing w:before="0" w:after="0" w:line="360" w:lineRule="auto"/>
        <w:jc w:val="center"/>
        <w:outlineLvl w:val="9"/>
        <w:rPr>
          <w:rFonts w:ascii="宋体" w:hAnsi="宋体"/>
          <w:szCs w:val="21"/>
        </w:rPr>
        <w:sectPr>
          <w:headerReference r:id="rId8" w:type="default"/>
          <w:footerReference r:id="rId9" w:type="default"/>
          <w:pgSz w:w="11906" w:h="16838"/>
          <w:pgMar w:top="1474" w:right="1474" w:bottom="1474" w:left="1474" w:header="851" w:footer="992" w:gutter="0"/>
          <w:pgNumType w:fmt="decimal"/>
          <w:cols w:space="720" w:num="1"/>
          <w:docGrid w:type="lines" w:linePitch="312" w:charSpace="0"/>
        </w:sectPr>
      </w:pPr>
      <w:r>
        <w:rPr>
          <w:rFonts w:ascii="宋体" w:hAnsi="宋体"/>
          <w:szCs w:val="21"/>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80" w:name="_Toc30468"/>
      <w:r>
        <w:rPr>
          <w:rFonts w:hint="eastAsia" w:ascii="宋体" w:hAnsi="宋体" w:eastAsia="黑体"/>
          <w:szCs w:val="21"/>
          <w:lang w:val="en-US" w:eastAsia="zh-CN"/>
        </w:rPr>
        <w:t>九</w:t>
      </w:r>
      <w:r>
        <w:rPr>
          <w:rFonts w:hint="eastAsia" w:ascii="黑体" w:hAnsi="宋体" w:eastAsia="黑体"/>
          <w:sz w:val="28"/>
          <w:szCs w:val="28"/>
        </w:rPr>
        <w:t>、享受政府采购政策优惠的证明资料</w:t>
      </w:r>
      <w:bookmarkEnd w:id="180"/>
    </w:p>
    <w:p>
      <w:pPr>
        <w:adjustRightInd w:val="0"/>
        <w:snapToGrid w:val="0"/>
        <w:spacing w:line="360" w:lineRule="auto"/>
        <w:rPr>
          <w:rFonts w:ascii="黑体" w:hAnsi="华文中宋" w:eastAsia="黑体" w:cs="宋体"/>
          <w:bCs/>
          <w:spacing w:val="6"/>
          <w:kern w:val="0"/>
          <w:szCs w:val="21"/>
        </w:rPr>
      </w:pPr>
    </w:p>
    <w:p>
      <w:pPr>
        <w:adjustRightInd w:val="0"/>
        <w:snapToGrid w:val="0"/>
        <w:spacing w:line="360" w:lineRule="auto"/>
        <w:ind w:firstLine="444" w:firstLineChars="200"/>
        <w:rPr>
          <w:rFonts w:cs="宋体" w:asciiTheme="minorEastAsia" w:hAnsiTheme="minorEastAsia" w:eastAsiaTheme="minorEastAsia"/>
          <w:bCs/>
          <w:spacing w:val="6"/>
          <w:kern w:val="0"/>
          <w:szCs w:val="21"/>
        </w:rPr>
      </w:pPr>
      <w:r>
        <w:rPr>
          <w:rFonts w:hint="eastAsia" w:cs="宋体" w:asciiTheme="minorEastAsia" w:hAnsiTheme="minorEastAsia" w:eastAsiaTheme="minorEastAsia"/>
          <w:bCs/>
          <w:spacing w:val="6"/>
          <w:kern w:val="0"/>
          <w:szCs w:val="21"/>
        </w:rPr>
        <w:t>投标人符合第二章第33.6款要求的，应提供下列证明资料，并填写相关数据。否则，评审时不予以考虑。</w:t>
      </w:r>
    </w:p>
    <w:p>
      <w:pPr>
        <w:adjustRightInd w:val="0"/>
        <w:snapToGrid w:val="0"/>
        <w:spacing w:line="360" w:lineRule="auto"/>
        <w:rPr>
          <w:rFonts w:ascii="黑体" w:hAnsi="华文中宋" w:eastAsia="黑体" w:cs="宋体"/>
          <w:bCs/>
          <w:spacing w:val="6"/>
          <w:kern w:val="0"/>
          <w:szCs w:val="21"/>
        </w:rPr>
      </w:pPr>
    </w:p>
    <w:p>
      <w:pPr>
        <w:pStyle w:val="9"/>
        <w:rPr>
          <w:rFonts w:ascii="黑体" w:hAnsi="华文中宋" w:cs="宋体"/>
          <w:b w:val="0"/>
          <w:bCs w:val="0"/>
          <w:spacing w:val="6"/>
          <w:kern w:val="0"/>
          <w:sz w:val="21"/>
          <w:szCs w:val="21"/>
        </w:rPr>
      </w:pPr>
      <w:bookmarkStart w:id="181" w:name="_Toc28548"/>
      <w:r>
        <w:rPr>
          <w:rFonts w:hint="eastAsia" w:ascii="黑体" w:hAnsi="华文中宋" w:cs="宋体"/>
          <w:b w:val="0"/>
          <w:bCs w:val="0"/>
          <w:spacing w:val="6"/>
          <w:kern w:val="0"/>
          <w:sz w:val="21"/>
          <w:szCs w:val="21"/>
        </w:rPr>
        <w:t>附件10-1小型、微型企业声明函</w:t>
      </w:r>
      <w:bookmarkEnd w:id="181"/>
    </w:p>
    <w:p>
      <w:pPr>
        <w:widowControl/>
        <w:adjustRightInd w:val="0"/>
        <w:snapToGrid w:val="0"/>
        <w:spacing w:line="360" w:lineRule="auto"/>
        <w:jc w:val="center"/>
        <w:rPr>
          <w:rFonts w:ascii="黑体" w:hAnsi="黑体" w:eastAsia="黑体" w:cs="宋体"/>
          <w:b/>
          <w:bCs/>
          <w:spacing w:val="6"/>
          <w:kern w:val="0"/>
          <w:sz w:val="28"/>
          <w:szCs w:val="28"/>
        </w:rPr>
      </w:pPr>
      <w:r>
        <w:rPr>
          <w:rFonts w:hint="eastAsia" w:ascii="黑体" w:hAnsi="黑体" w:eastAsia="黑体" w:cs="黑体"/>
          <w:b/>
          <w:bCs/>
          <w:spacing w:val="6"/>
          <w:kern w:val="0"/>
          <w:sz w:val="28"/>
          <w:szCs w:val="28"/>
        </w:rPr>
        <w:t>小型、微型企业</w:t>
      </w:r>
      <w:r>
        <w:rPr>
          <w:rFonts w:hint="eastAsia" w:ascii="黑体" w:hAnsi="黑体" w:eastAsia="黑体" w:cs="宋体"/>
          <w:b/>
          <w:bCs/>
          <w:spacing w:val="6"/>
          <w:kern w:val="0"/>
          <w:sz w:val="28"/>
          <w:szCs w:val="28"/>
        </w:rPr>
        <w:t>声明函</w:t>
      </w:r>
    </w:p>
    <w:p>
      <w:pPr>
        <w:widowControl/>
        <w:adjustRightInd w:val="0"/>
        <w:snapToGrid w:val="0"/>
        <w:spacing w:line="360" w:lineRule="auto"/>
        <w:jc w:val="center"/>
        <w:rPr>
          <w:rFonts w:ascii="宋体" w:hAnsi="宋体" w:cs="宋体"/>
          <w:b/>
          <w:spacing w:val="6"/>
          <w:kern w:val="0"/>
          <w:szCs w:val="21"/>
        </w:rPr>
      </w:pPr>
      <w:r>
        <w:rPr>
          <w:rFonts w:hint="eastAsia" w:ascii="宋体" w:hAnsi="宋体" w:cs="宋体"/>
          <w:b/>
          <w:spacing w:val="6"/>
          <w:kern w:val="0"/>
          <w:szCs w:val="21"/>
        </w:rPr>
        <w:t>(不满足以下条件的无需填写)</w:t>
      </w:r>
    </w:p>
    <w:p>
      <w:pPr>
        <w:widowControl/>
        <w:adjustRightInd w:val="0"/>
        <w:snapToGrid w:val="0"/>
        <w:spacing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本公司郑重声明，根据《政府采购促进中小企业发展暂行办法》（财库[2011]181号）的规定，本公司为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（请填写：小型、微型）企业。即，本公司同时满足以下条件：</w:t>
      </w: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1.根据《工业和信息化部、国家统计局、国家发展和改革委员会、财政部关于印发中小企业划型标准规定的通知》（工信部联企业[2011]300号）规定的划分标准，本公司为</w:t>
      </w:r>
      <w:r>
        <w:rPr>
          <w:rFonts w:hint="eastAsia" w:ascii="宋体" w:hAnsi="宋体" w:cs="宋体"/>
          <w:spacing w:val="6"/>
          <w:kern w:val="0"/>
          <w:szCs w:val="21"/>
          <w:u w:val="single"/>
        </w:rPr>
        <w:t xml:space="preserve">     </w:t>
      </w:r>
      <w:r>
        <w:rPr>
          <w:rFonts w:hint="eastAsia" w:ascii="宋体" w:hAnsi="宋体" w:cs="宋体"/>
          <w:spacing w:val="6"/>
          <w:kern w:val="0"/>
          <w:szCs w:val="21"/>
        </w:rPr>
        <w:t>（请填写：小型、微型）企业。</w:t>
      </w:r>
    </w:p>
    <w:p>
      <w:pPr>
        <w:widowControl/>
        <w:adjustRightInd w:val="0"/>
        <w:snapToGrid w:val="0"/>
        <w:spacing w:line="360" w:lineRule="auto"/>
        <w:ind w:firstLine="444" w:firstLineChars="200"/>
        <w:jc w:val="left"/>
        <w:rPr>
          <w:rFonts w:cs="宋体" w:asciiTheme="minorEastAsia" w:hAnsiTheme="minorEastAsia" w:eastAsiaTheme="minorEastAsia"/>
          <w:spacing w:val="6"/>
          <w:kern w:val="0"/>
          <w:szCs w:val="21"/>
        </w:rPr>
      </w:pPr>
      <w:r>
        <w:rPr>
          <w:rFonts w:hint="eastAsia" w:ascii="宋体" w:hAnsi="宋体" w:cs="宋体"/>
          <w:spacing w:val="6"/>
          <w:kern w:val="0"/>
          <w:szCs w:val="21"/>
        </w:rPr>
        <w:t>2.</w:t>
      </w:r>
      <w:r>
        <w:rPr>
          <w:rFonts w:hint="eastAsia" w:cs="宋体" w:asciiTheme="minorEastAsia" w:hAnsiTheme="minorEastAsia" w:eastAsiaTheme="minorEastAsia"/>
          <w:spacing w:val="6"/>
          <w:kern w:val="0"/>
          <w:szCs w:val="21"/>
        </w:rPr>
        <w:t>本公司参加</w:t>
      </w:r>
      <w:r>
        <w:rPr>
          <w:rFonts w:hint="eastAsia" w:cs="宋体" w:asciiTheme="minorEastAsia" w:hAnsiTheme="minorEastAsia" w:eastAsiaTheme="minorEastAsia"/>
          <w:spacing w:val="6"/>
          <w:kern w:val="0"/>
          <w:szCs w:val="21"/>
          <w:u w:val="single"/>
        </w:rPr>
        <w:t xml:space="preserve">            </w:t>
      </w:r>
      <w:r>
        <w:rPr>
          <w:rFonts w:hint="eastAsia" w:cs="宋体" w:asciiTheme="minorEastAsia" w:hAnsiTheme="minorEastAsia" w:eastAsiaTheme="minorEastAsia"/>
          <w:spacing w:val="6"/>
          <w:kern w:val="0"/>
          <w:szCs w:val="21"/>
        </w:rPr>
        <w:t>单位的</w:t>
      </w:r>
      <w:r>
        <w:rPr>
          <w:rFonts w:hint="eastAsia" w:cs="宋体" w:asciiTheme="minorEastAsia" w:hAnsiTheme="minorEastAsia" w:eastAsiaTheme="minorEastAsia"/>
          <w:spacing w:val="6"/>
          <w:kern w:val="0"/>
          <w:szCs w:val="21"/>
          <w:u w:val="single"/>
        </w:rPr>
        <w:t xml:space="preserve">          </w:t>
      </w:r>
      <w:r>
        <w:rPr>
          <w:rFonts w:hint="eastAsia" w:cs="宋体" w:asciiTheme="minorEastAsia" w:hAnsiTheme="minorEastAsia" w:eastAsiaTheme="minorEastAsia"/>
          <w:spacing w:val="6"/>
          <w:kern w:val="0"/>
          <w:szCs w:val="21"/>
        </w:rPr>
        <w:t xml:space="preserve"> 项目采购活动提供由本企业承担工程、提供服务，或者提供本节附页1“价格评审优惠货物清单”中所列货物。本条所称货物不包括使用大型企业注册商标的货物。</w:t>
      </w:r>
    </w:p>
    <w:p>
      <w:pPr>
        <w:widowControl/>
        <w:adjustRightInd w:val="0"/>
        <w:snapToGrid w:val="0"/>
        <w:spacing w:line="360" w:lineRule="auto"/>
        <w:ind w:firstLine="444" w:firstLineChars="200"/>
        <w:jc w:val="left"/>
        <w:rPr>
          <w:rFonts w:ascii="宋体" w:hAnsi="宋体" w:cs="宋体"/>
          <w:spacing w:val="6"/>
          <w:kern w:val="0"/>
          <w:szCs w:val="21"/>
        </w:rPr>
      </w:pPr>
    </w:p>
    <w:p>
      <w:pPr>
        <w:widowControl/>
        <w:adjustRightInd w:val="0"/>
        <w:snapToGrid w:val="0"/>
        <w:spacing w:line="360" w:lineRule="auto"/>
        <w:ind w:firstLine="420" w:firstLineChars="200"/>
        <w:jc w:val="left"/>
        <w:rPr>
          <w:rFonts w:ascii="宋体" w:hAnsi="宋体" w:cs="宋体"/>
          <w:kern w:val="0"/>
          <w:szCs w:val="21"/>
        </w:rPr>
      </w:pPr>
    </w:p>
    <w:p>
      <w:pPr>
        <w:widowControl/>
        <w:adjustRightInd w:val="0"/>
        <w:snapToGrid w:val="0"/>
        <w:spacing w:line="360" w:lineRule="auto"/>
        <w:ind w:firstLine="444" w:firstLineChars="200"/>
        <w:jc w:val="left"/>
        <w:rPr>
          <w:rFonts w:ascii="宋体" w:hAnsi="宋体" w:cs="宋体"/>
          <w:kern w:val="0"/>
          <w:szCs w:val="21"/>
        </w:rPr>
      </w:pPr>
      <w:r>
        <w:rPr>
          <w:rFonts w:hint="eastAsia" w:ascii="宋体" w:hAnsi="宋体" w:cs="宋体"/>
          <w:spacing w:val="6"/>
          <w:kern w:val="0"/>
          <w:szCs w:val="21"/>
        </w:rPr>
        <w:t>本公司对上述声明的真实性负责。如有虚假，将依法承担相应责任。</w:t>
      </w:r>
    </w:p>
    <w:p>
      <w:pPr>
        <w:widowControl/>
        <w:adjustRightInd w:val="0"/>
        <w:snapToGrid w:val="0"/>
        <w:spacing w:line="360" w:lineRule="auto"/>
        <w:ind w:firstLine="420" w:firstLineChars="200"/>
        <w:jc w:val="center"/>
        <w:rPr>
          <w:rFonts w:ascii="宋体" w:hAnsi="宋体" w:cs="宋体"/>
          <w:kern w:val="0"/>
          <w:szCs w:val="21"/>
        </w:rPr>
      </w:pPr>
    </w:p>
    <w:p>
      <w:pPr>
        <w:widowControl/>
        <w:adjustRightInd w:val="0"/>
        <w:snapToGrid w:val="0"/>
        <w:spacing w:line="360" w:lineRule="auto"/>
        <w:ind w:firstLine="444" w:firstLineChars="200"/>
        <w:jc w:val="center"/>
        <w:rPr>
          <w:rFonts w:ascii="宋体" w:hAnsi="宋体" w:cs="宋体"/>
          <w:spacing w:val="6"/>
          <w:kern w:val="0"/>
          <w:szCs w:val="21"/>
          <w:u w:val="single"/>
        </w:rPr>
      </w:pPr>
      <w:r>
        <w:rPr>
          <w:rFonts w:hint="eastAsia" w:ascii="宋体" w:hAnsi="宋体" w:cs="宋体"/>
          <w:spacing w:val="6"/>
          <w:kern w:val="0"/>
          <w:szCs w:val="21"/>
        </w:rPr>
        <w:t xml:space="preserve">             投标人名称（盖单位章）：</w:t>
      </w:r>
      <w:r>
        <w:rPr>
          <w:rFonts w:hint="eastAsia" w:ascii="宋体" w:hAnsi="宋体" w:cs="宋体"/>
          <w:spacing w:val="6"/>
          <w:kern w:val="0"/>
          <w:szCs w:val="21"/>
          <w:u w:val="single"/>
        </w:rPr>
        <w:t xml:space="preserve">           </w:t>
      </w:r>
    </w:p>
    <w:p>
      <w:pPr>
        <w:widowControl/>
        <w:adjustRightInd w:val="0"/>
        <w:snapToGrid w:val="0"/>
        <w:spacing w:line="360" w:lineRule="auto"/>
        <w:ind w:firstLine="444" w:firstLineChars="200"/>
        <w:jc w:val="center"/>
        <w:rPr>
          <w:rFonts w:ascii="宋体" w:hAnsi="宋体" w:cs="宋体"/>
          <w:spacing w:val="6"/>
          <w:kern w:val="0"/>
          <w:szCs w:val="21"/>
          <w:u w:val="single"/>
        </w:rPr>
      </w:pPr>
      <w:r>
        <w:rPr>
          <w:rFonts w:hint="eastAsia" w:ascii="宋体" w:hAnsi="宋体" w:cs="宋体"/>
          <w:spacing w:val="6"/>
          <w:kern w:val="0"/>
          <w:szCs w:val="21"/>
        </w:rPr>
        <w:t xml:space="preserve">                   日 期：</w:t>
      </w:r>
      <w:r>
        <w:rPr>
          <w:rFonts w:hint="eastAsia" w:ascii="宋体" w:hAnsi="宋体" w:cs="宋体"/>
          <w:spacing w:val="6"/>
          <w:kern w:val="0"/>
          <w:szCs w:val="21"/>
          <w:u w:val="single"/>
        </w:rPr>
        <w:t xml:space="preserve">              </w:t>
      </w:r>
    </w:p>
    <w:p>
      <w:pPr>
        <w:widowControl/>
        <w:adjustRightInd w:val="0"/>
        <w:snapToGrid w:val="0"/>
        <w:spacing w:line="360" w:lineRule="auto"/>
        <w:ind w:firstLine="446" w:firstLineChars="200"/>
        <w:jc w:val="center"/>
        <w:rPr>
          <w:rFonts w:cs="宋体" w:asciiTheme="minorEastAsia" w:hAnsiTheme="minorEastAsia" w:eastAsiaTheme="minorEastAsia"/>
          <w:b/>
          <w:spacing w:val="6"/>
          <w:kern w:val="0"/>
          <w:szCs w:val="21"/>
          <w:u w:val="single"/>
        </w:rPr>
      </w:pPr>
    </w:p>
    <w:p>
      <w:pPr>
        <w:widowControl/>
        <w:adjustRightInd w:val="0"/>
        <w:snapToGrid w:val="0"/>
        <w:spacing w:line="360" w:lineRule="auto"/>
        <w:ind w:firstLine="446" w:firstLineChars="200"/>
        <w:jc w:val="left"/>
        <w:rPr>
          <w:rFonts w:cs="宋体" w:asciiTheme="minorEastAsia" w:hAnsiTheme="minorEastAsia" w:eastAsiaTheme="minorEastAsia"/>
          <w:b/>
          <w:bCs/>
          <w:spacing w:val="6"/>
          <w:kern w:val="0"/>
          <w:szCs w:val="21"/>
        </w:rPr>
      </w:pPr>
    </w:p>
    <w:p>
      <w:pPr>
        <w:widowControl/>
        <w:adjustRightInd w:val="0"/>
        <w:snapToGrid w:val="0"/>
        <w:spacing w:line="360" w:lineRule="auto"/>
        <w:ind w:firstLine="446" w:firstLineChars="200"/>
        <w:jc w:val="left"/>
        <w:rPr>
          <w:rFonts w:cs="宋体" w:asciiTheme="minorEastAsia" w:hAnsiTheme="minorEastAsia" w:eastAsiaTheme="minorEastAsia"/>
          <w:b/>
          <w:bCs/>
          <w:spacing w:val="6"/>
          <w:kern w:val="0"/>
          <w:szCs w:val="21"/>
        </w:rPr>
      </w:pPr>
    </w:p>
    <w:p>
      <w:pPr>
        <w:widowControl/>
        <w:adjustRightInd w:val="0"/>
        <w:snapToGrid w:val="0"/>
        <w:spacing w:line="360" w:lineRule="auto"/>
        <w:ind w:firstLine="446" w:firstLineChars="200"/>
        <w:jc w:val="left"/>
        <w:rPr>
          <w:rFonts w:cs="宋体" w:asciiTheme="minorEastAsia" w:hAnsiTheme="minorEastAsia" w:eastAsiaTheme="minorEastAsia"/>
          <w:b/>
          <w:bCs/>
          <w:spacing w:val="6"/>
          <w:kern w:val="0"/>
          <w:szCs w:val="21"/>
        </w:rPr>
      </w:pPr>
    </w:p>
    <w:p>
      <w:pPr>
        <w:widowControl/>
        <w:jc w:val="left"/>
        <w:rPr>
          <w:rFonts w:ascii="宋体" w:hAnsi="宋体" w:cs="宋体"/>
          <w:spacing w:val="6"/>
          <w:kern w:val="0"/>
          <w:szCs w:val="21"/>
        </w:rPr>
      </w:pPr>
      <w:r>
        <w:rPr>
          <w:rFonts w:ascii="宋体" w:hAnsi="宋体" w:cs="宋体"/>
          <w:spacing w:val="6"/>
          <w:kern w:val="0"/>
          <w:szCs w:val="21"/>
        </w:rPr>
        <w:br w:type="page"/>
      </w:r>
    </w:p>
    <w:p>
      <w:pPr>
        <w:pStyle w:val="9"/>
        <w:adjustRightInd w:val="0"/>
        <w:snapToGrid w:val="0"/>
        <w:spacing w:before="156" w:beforeLines="50" w:after="0" w:line="360" w:lineRule="auto"/>
        <w:jc w:val="left"/>
        <w:rPr>
          <w:rFonts w:ascii="黑体" w:hAnsi="宋体"/>
          <w:b w:val="0"/>
          <w:sz w:val="21"/>
          <w:szCs w:val="21"/>
        </w:rPr>
      </w:pPr>
      <w:bookmarkStart w:id="182" w:name="_Toc30794"/>
      <w:r>
        <w:rPr>
          <w:rFonts w:hint="eastAsia" w:ascii="黑体" w:hAnsi="华文中宋" w:cs="宋体"/>
          <w:b w:val="0"/>
          <w:bCs w:val="0"/>
          <w:spacing w:val="6"/>
          <w:kern w:val="0"/>
          <w:sz w:val="21"/>
          <w:szCs w:val="21"/>
        </w:rPr>
        <w:t>附页 1</w:t>
      </w:r>
      <w:r>
        <w:rPr>
          <w:rFonts w:hint="eastAsia" w:ascii="黑体" w:hAnsi="宋体"/>
          <w:b w:val="0"/>
          <w:sz w:val="21"/>
          <w:szCs w:val="21"/>
        </w:rPr>
        <w:t>价格评审优惠货物清单</w:t>
      </w:r>
      <w:bookmarkEnd w:id="182"/>
    </w:p>
    <w:p>
      <w:pPr>
        <w:adjustRightInd w:val="0"/>
        <w:snapToGrid w:val="0"/>
        <w:spacing w:before="50" w:line="360" w:lineRule="auto"/>
        <w:jc w:val="center"/>
        <w:rPr>
          <w:rFonts w:asciiTheme="minorEastAsia" w:hAnsiTheme="minorEastAsia" w:eastAsiaTheme="minorEastAsia"/>
          <w:szCs w:val="21"/>
        </w:rPr>
      </w:pPr>
      <w:r>
        <w:rPr>
          <w:rFonts w:hint="eastAsia" w:ascii="黑体" w:hAnsi="宋体" w:eastAsia="黑体"/>
          <w:b/>
          <w:sz w:val="28"/>
          <w:szCs w:val="28"/>
        </w:rPr>
        <w:t>价格评审优惠货物清单</w:t>
      </w:r>
    </w:p>
    <w:p>
      <w:pPr>
        <w:adjustRightInd w:val="0"/>
        <w:snapToGrid w:val="0"/>
        <w:spacing w:before="50" w:line="360" w:lineRule="auto"/>
        <w:rPr>
          <w:rFonts w:asciiTheme="minorEastAsia" w:hAnsiTheme="minorEastAsia" w:eastAsiaTheme="minorEastAsia"/>
          <w:szCs w:val="21"/>
        </w:rPr>
      </w:pPr>
      <w:r>
        <w:rPr>
          <w:rFonts w:hint="eastAsia" w:asciiTheme="minorEastAsia" w:hAnsiTheme="minorEastAsia" w:eastAsiaTheme="minorEastAsia"/>
          <w:szCs w:val="21"/>
        </w:rPr>
        <w:t>采购代理编号：</w:t>
      </w:r>
      <w:r>
        <w:rPr>
          <w:rFonts w:hint="eastAsia" w:asciiTheme="minorEastAsia" w:hAnsiTheme="minorEastAsia" w:eastAsiaTheme="minorEastAsia"/>
          <w:szCs w:val="21"/>
          <w:u w:val="single"/>
        </w:rPr>
        <w:t>__    ________</w:t>
      </w:r>
      <w:r>
        <w:rPr>
          <w:rFonts w:hint="eastAsia" w:asciiTheme="minorEastAsia" w:hAnsiTheme="minorEastAsia" w:eastAsiaTheme="minorEastAsia"/>
          <w:szCs w:val="21"/>
        </w:rPr>
        <w:t xml:space="preserve">                       项目名称：</w:t>
      </w:r>
      <w:r>
        <w:rPr>
          <w:rFonts w:hint="eastAsia" w:asciiTheme="minorEastAsia" w:hAnsiTheme="minorEastAsia" w:eastAsiaTheme="minorEastAsia"/>
          <w:szCs w:val="21"/>
          <w:u w:val="single"/>
        </w:rPr>
        <w:t>____            ______</w:t>
      </w:r>
      <w:r>
        <w:rPr>
          <w:rFonts w:hint="eastAsia" w:asciiTheme="minorEastAsia" w:hAnsiTheme="minorEastAsia" w:eastAsiaTheme="minorEastAsia"/>
          <w:szCs w:val="21"/>
        </w:rPr>
        <w:t xml:space="preserve"> </w:t>
      </w:r>
    </w:p>
    <w:p>
      <w:pPr>
        <w:adjustRightInd w:val="0"/>
        <w:snapToGrid w:val="0"/>
        <w:spacing w:before="50" w:line="360" w:lineRule="auto"/>
        <w:rPr>
          <w:rFonts w:asciiTheme="minorEastAsia" w:hAnsiTheme="minorEastAsia" w:eastAsiaTheme="minorEastAsia"/>
          <w:szCs w:val="21"/>
        </w:rPr>
      </w:pPr>
      <w:r>
        <w:rPr>
          <w:rFonts w:hint="eastAsia" w:asciiTheme="minorEastAsia" w:hAnsiTheme="minorEastAsia" w:eastAsiaTheme="minorEastAsia"/>
          <w:szCs w:val="21"/>
        </w:rPr>
        <w:t>包       号：</w:t>
      </w:r>
      <w:r>
        <w:rPr>
          <w:rFonts w:hint="eastAsia" w:asciiTheme="minorEastAsia" w:hAnsiTheme="minorEastAsia" w:eastAsiaTheme="minorEastAsia"/>
          <w:szCs w:val="21"/>
          <w:u w:val="single"/>
        </w:rPr>
        <w:t>__    ________</w:t>
      </w:r>
      <w:r>
        <w:rPr>
          <w:rFonts w:hint="eastAsia" w:asciiTheme="minorEastAsia" w:hAnsiTheme="minorEastAsia" w:eastAsiaTheme="minorEastAsia"/>
          <w:szCs w:val="21"/>
        </w:rPr>
        <w:t xml:space="preserve">                        包名称：</w:t>
      </w:r>
      <w:r>
        <w:rPr>
          <w:rFonts w:hint="eastAsia" w:asciiTheme="minorEastAsia" w:hAnsiTheme="minorEastAsia" w:eastAsiaTheme="minorEastAsia"/>
          <w:szCs w:val="21"/>
          <w:u w:val="single"/>
        </w:rPr>
        <w:t>___          _______</w:t>
      </w:r>
      <w:r>
        <w:rPr>
          <w:rFonts w:hint="eastAsia" w:asciiTheme="minorEastAsia" w:hAnsiTheme="minorEastAsia" w:eastAsiaTheme="minorEastAsia"/>
          <w:szCs w:val="21"/>
        </w:rPr>
        <w:t xml:space="preserve"> </w:t>
      </w:r>
    </w:p>
    <w:tbl>
      <w:tblPr>
        <w:tblStyle w:val="23"/>
        <w:tblW w:w="878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1134"/>
        <w:gridCol w:w="1134"/>
        <w:gridCol w:w="1701"/>
        <w:gridCol w:w="1843"/>
        <w:gridCol w:w="113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789" w:type="dxa"/>
            <w:gridSpan w:val="7"/>
            <w:vAlign w:val="center"/>
          </w:tcPr>
          <w:p>
            <w:pPr>
              <w:widowControl/>
              <w:adjustRightInd w:val="0"/>
              <w:snapToGrid w:val="0"/>
              <w:spacing w:line="360" w:lineRule="auto"/>
              <w:ind w:firstLine="480" w:firstLineChars="200"/>
              <w:jc w:val="left"/>
              <w:rPr>
                <w:rFonts w:ascii="黑体" w:hAnsi="宋体" w:eastAsia="黑体"/>
                <w:kern w:val="0"/>
                <w:sz w:val="24"/>
              </w:rPr>
            </w:pPr>
            <w:r>
              <w:rPr>
                <w:rFonts w:hint="eastAsia" w:ascii="黑体" w:hAnsi="宋体" w:eastAsia="黑体"/>
                <w:kern w:val="0"/>
                <w:sz w:val="24"/>
              </w:rPr>
              <w:t>以下为投标人提供的享受价格评审优惠的货物，投标人对本表的真实性负责。如有虚假，将依法承担相应责任。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1</w:t>
            </w:r>
          </w:p>
        </w:tc>
        <w:tc>
          <w:tcPr>
            <w:tcW w:w="113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2</w:t>
            </w:r>
          </w:p>
        </w:tc>
        <w:tc>
          <w:tcPr>
            <w:tcW w:w="1134" w:type="dxa"/>
            <w:tcBorders>
              <w:right w:val="single" w:color="auto" w:sz="4" w:space="0"/>
            </w:tcBorders>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3</w:t>
            </w:r>
          </w:p>
        </w:tc>
        <w:tc>
          <w:tcPr>
            <w:tcW w:w="1134" w:type="dxa"/>
            <w:tcBorders>
              <w:left w:val="single" w:color="auto" w:sz="4" w:space="0"/>
            </w:tcBorders>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4</w:t>
            </w:r>
          </w:p>
        </w:tc>
        <w:tc>
          <w:tcPr>
            <w:tcW w:w="170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5</w:t>
            </w:r>
          </w:p>
        </w:tc>
        <w:tc>
          <w:tcPr>
            <w:tcW w:w="1843"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6</w:t>
            </w:r>
          </w:p>
        </w:tc>
        <w:tc>
          <w:tcPr>
            <w:tcW w:w="113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113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货物名称</w:t>
            </w:r>
          </w:p>
        </w:tc>
        <w:tc>
          <w:tcPr>
            <w:tcW w:w="1134" w:type="dxa"/>
            <w:tcBorders>
              <w:right w:val="single" w:color="auto" w:sz="4" w:space="0"/>
            </w:tcBorders>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规格型号</w:t>
            </w:r>
          </w:p>
        </w:tc>
        <w:tc>
          <w:tcPr>
            <w:tcW w:w="1134" w:type="dxa"/>
            <w:tcBorders>
              <w:left w:val="single" w:color="auto" w:sz="4" w:space="0"/>
            </w:tcBorders>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价格（元）</w:t>
            </w:r>
          </w:p>
        </w:tc>
        <w:tc>
          <w:tcPr>
            <w:tcW w:w="1701"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货物制造商名称</w:t>
            </w:r>
          </w:p>
        </w:tc>
        <w:tc>
          <w:tcPr>
            <w:tcW w:w="1843"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货物制造商类型</w:t>
            </w:r>
          </w:p>
        </w:tc>
        <w:tc>
          <w:tcPr>
            <w:tcW w:w="1134" w:type="dxa"/>
            <w:vAlign w:val="center"/>
          </w:tcPr>
          <w:p>
            <w:pPr>
              <w:widowControl/>
              <w:adjustRightInd w:val="0"/>
              <w:snapToGrid w:val="0"/>
              <w:spacing w:line="360" w:lineRule="auto"/>
              <w:jc w:val="center"/>
              <w:rPr>
                <w:rFonts w:ascii="宋体" w:hAnsi="宋体"/>
                <w:kern w:val="0"/>
                <w:szCs w:val="21"/>
              </w:rPr>
            </w:pPr>
            <w:r>
              <w:rPr>
                <w:rFonts w:hint="eastAsia" w:ascii="宋体" w:hAnsi="宋体"/>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p>
        </w:tc>
        <w:tc>
          <w:tcPr>
            <w:tcW w:w="1843" w:type="dxa"/>
          </w:tcPr>
          <w:p>
            <w:pPr>
              <w:adjustRightInd w:val="0"/>
              <w:snapToGrid w:val="0"/>
              <w:spacing w:line="360" w:lineRule="auto"/>
              <w:jc w:val="center"/>
              <w:rPr>
                <w:rFonts w:ascii="宋体" w:hAnsi="宋体"/>
                <w:szCs w:val="21"/>
              </w:rPr>
            </w:pPr>
          </w:p>
        </w:tc>
        <w:tc>
          <w:tcPr>
            <w:tcW w:w="1134"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1134" w:type="dxa"/>
            <w:vAlign w:val="center"/>
          </w:tcPr>
          <w:p>
            <w:pPr>
              <w:adjustRightInd w:val="0"/>
              <w:snapToGrid w:val="0"/>
              <w:spacing w:line="360" w:lineRule="auto"/>
              <w:jc w:val="center"/>
              <w:rPr>
                <w:rFonts w:ascii="宋体" w:hAnsi="宋体"/>
                <w:szCs w:val="21"/>
              </w:rPr>
            </w:pPr>
            <w:r>
              <w:rPr>
                <w:rFonts w:hint="eastAsia" w:ascii="宋体" w:hAnsi="宋体"/>
                <w:b/>
                <w:szCs w:val="21"/>
              </w:rPr>
              <w:t>/</w:t>
            </w:r>
          </w:p>
        </w:tc>
        <w:tc>
          <w:tcPr>
            <w:tcW w:w="1134" w:type="dxa"/>
            <w:tcBorders>
              <w:right w:val="single" w:color="auto" w:sz="4" w:space="0"/>
            </w:tcBorders>
            <w:vAlign w:val="center"/>
          </w:tcPr>
          <w:p>
            <w:pPr>
              <w:adjustRightInd w:val="0"/>
              <w:snapToGrid w:val="0"/>
              <w:spacing w:line="360" w:lineRule="auto"/>
              <w:jc w:val="center"/>
              <w:rPr>
                <w:rFonts w:ascii="宋体" w:hAnsi="宋体"/>
                <w:szCs w:val="21"/>
              </w:rPr>
            </w:pPr>
          </w:p>
        </w:tc>
        <w:tc>
          <w:tcPr>
            <w:tcW w:w="1134" w:type="dxa"/>
            <w:tcBorders>
              <w:left w:val="single" w:color="auto" w:sz="4" w:space="0"/>
            </w:tcBorders>
            <w:vAlign w:val="center"/>
          </w:tcPr>
          <w:p>
            <w:pPr>
              <w:adjustRightInd w:val="0"/>
              <w:snapToGrid w:val="0"/>
              <w:spacing w:line="360" w:lineRule="auto"/>
              <w:jc w:val="center"/>
              <w:rPr>
                <w:rFonts w:ascii="宋体" w:hAnsi="宋体"/>
                <w:szCs w:val="21"/>
              </w:rPr>
            </w:pPr>
          </w:p>
        </w:tc>
        <w:tc>
          <w:tcPr>
            <w:tcW w:w="1701" w:type="dxa"/>
            <w:vAlign w:val="center"/>
          </w:tcPr>
          <w:p>
            <w:pPr>
              <w:adjustRightInd w:val="0"/>
              <w:snapToGrid w:val="0"/>
              <w:spacing w:line="360" w:lineRule="auto"/>
              <w:jc w:val="center"/>
              <w:rPr>
                <w:rFonts w:ascii="宋体" w:hAnsi="宋体"/>
                <w:szCs w:val="21"/>
              </w:rPr>
            </w:pPr>
            <w:r>
              <w:rPr>
                <w:rFonts w:hint="eastAsia" w:ascii="宋体" w:hAnsi="宋体"/>
                <w:b/>
                <w:szCs w:val="21"/>
              </w:rPr>
              <w:t>/</w:t>
            </w:r>
          </w:p>
        </w:tc>
        <w:tc>
          <w:tcPr>
            <w:tcW w:w="1843" w:type="dxa"/>
            <w:vAlign w:val="center"/>
          </w:tcPr>
          <w:p>
            <w:pPr>
              <w:adjustRightInd w:val="0"/>
              <w:snapToGrid w:val="0"/>
              <w:spacing w:line="360" w:lineRule="auto"/>
              <w:jc w:val="center"/>
              <w:rPr>
                <w:rFonts w:ascii="宋体" w:hAnsi="宋体"/>
                <w:szCs w:val="21"/>
              </w:rPr>
            </w:pPr>
            <w:r>
              <w:rPr>
                <w:rFonts w:hint="eastAsia" w:ascii="宋体" w:hAnsi="宋体"/>
                <w:b/>
                <w:szCs w:val="21"/>
              </w:rPr>
              <w:t>/</w:t>
            </w:r>
          </w:p>
        </w:tc>
        <w:tc>
          <w:tcPr>
            <w:tcW w:w="1134" w:type="dxa"/>
            <w:vAlign w:val="center"/>
          </w:tcPr>
          <w:p>
            <w:pPr>
              <w:adjustRightInd w:val="0"/>
              <w:snapToGrid w:val="0"/>
              <w:spacing w:line="360" w:lineRule="auto"/>
              <w:jc w:val="center"/>
              <w:rPr>
                <w:rFonts w:ascii="宋体" w:hAnsi="宋体"/>
                <w:szCs w:val="21"/>
              </w:rPr>
            </w:pPr>
            <w:r>
              <w:rPr>
                <w:rFonts w:hint="eastAsia" w:ascii="宋体" w:hAnsi="宋体"/>
                <w:b/>
                <w:szCs w:val="21"/>
              </w:rPr>
              <w:t>/</w:t>
            </w:r>
          </w:p>
        </w:tc>
      </w:tr>
    </w:tbl>
    <w:p>
      <w:pPr>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说明：1、本清单用于计算政府采购价格评审优惠应享受的政府采购政策价格扣除。提供附件10-1、附件10-2、附件10-2的，且提供的货物为小型、微型企业制造的，包括视同小型、微型企业，享受评审中价格扣除的监狱企业、残疾人福利性单位制造的货物。货物制造商类型填写小型、微型企业或监狱企业或残疾人福利性单位。</w:t>
      </w:r>
    </w:p>
    <w:p>
      <w:pPr>
        <w:adjustRightInd w:val="0"/>
        <w:snapToGrid w:val="0"/>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2、栏目4“价格”为综合单价，包含该货物所有隐含的内容，如运输费、保险费、安装调试费、管理费和利润等。</w:t>
      </w:r>
    </w:p>
    <w:p>
      <w:pPr>
        <w:adjustRightInd w:val="0"/>
        <w:snapToGrid w:val="0"/>
        <w:spacing w:line="360" w:lineRule="auto"/>
        <w:ind w:firstLine="630" w:firstLineChars="300"/>
        <w:rPr>
          <w:rFonts w:asciiTheme="minorEastAsia" w:hAnsiTheme="minorEastAsia" w:eastAsiaTheme="minorEastAsia"/>
          <w:b/>
          <w:szCs w:val="21"/>
        </w:rPr>
      </w:pPr>
      <w:r>
        <w:rPr>
          <w:rFonts w:hint="eastAsia" w:asciiTheme="minorEastAsia" w:hAnsiTheme="minorEastAsia" w:eastAsiaTheme="minorEastAsia"/>
          <w:szCs w:val="21"/>
        </w:rPr>
        <w:t>3、</w:t>
      </w:r>
      <w:r>
        <w:rPr>
          <w:rFonts w:hint="eastAsia" w:asciiTheme="minorEastAsia" w:hAnsiTheme="minorEastAsia" w:eastAsiaTheme="minorEastAsia"/>
          <w:bCs/>
          <w:szCs w:val="21"/>
        </w:rPr>
        <w:t>投标人在投标截止时间前修改“开标一览表”中的投标报价的，应按第二章第13.7款规定修改本表相应内容。否则，评审时涉及本表所有优惠不予以考虑。</w:t>
      </w:r>
    </w:p>
    <w:p>
      <w:pPr>
        <w:adjustRightInd w:val="0"/>
        <w:snapToGrid w:val="0"/>
        <w:spacing w:line="360" w:lineRule="auto"/>
        <w:ind w:firstLine="630" w:firstLineChars="300"/>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投标人名称（盖单位章）：</w:t>
      </w:r>
    </w:p>
    <w:p>
      <w:pPr>
        <w:adjustRightInd w:val="0"/>
        <w:snapToGrid w:val="0"/>
        <w:spacing w:line="360" w:lineRule="auto"/>
        <w:rPr>
          <w:rFonts w:ascii="宋体" w:hAnsi="宋体"/>
          <w:szCs w:val="21"/>
        </w:rPr>
      </w:pPr>
      <w:r>
        <w:rPr>
          <w:rFonts w:hint="eastAsia" w:cs="微软雅黑" w:asciiTheme="minorEastAsia" w:hAnsiTheme="minorEastAsia" w:eastAsiaTheme="minorEastAsia"/>
          <w:spacing w:val="-2"/>
          <w:kern w:val="0"/>
          <w:szCs w:val="21"/>
        </w:rPr>
        <w:t>法</w:t>
      </w:r>
      <w:r>
        <w:rPr>
          <w:rFonts w:hint="eastAsia" w:cs="微软雅黑" w:asciiTheme="minorEastAsia" w:hAnsiTheme="minorEastAsia" w:eastAsiaTheme="minorEastAsia"/>
          <w:kern w:val="0"/>
          <w:szCs w:val="21"/>
        </w:rPr>
        <w:t>定</w:t>
      </w:r>
      <w:r>
        <w:rPr>
          <w:rFonts w:hint="eastAsia" w:cs="微软雅黑" w:asciiTheme="minorEastAsia" w:hAnsiTheme="minorEastAsia" w:eastAsiaTheme="minorEastAsia"/>
          <w:spacing w:val="-2"/>
          <w:kern w:val="0"/>
          <w:szCs w:val="21"/>
        </w:rPr>
        <w:t>代</w:t>
      </w:r>
      <w:r>
        <w:rPr>
          <w:rFonts w:hint="eastAsia" w:cs="微软雅黑" w:asciiTheme="minorEastAsia" w:hAnsiTheme="minorEastAsia" w:eastAsiaTheme="minorEastAsia"/>
          <w:kern w:val="0"/>
          <w:szCs w:val="21"/>
        </w:rPr>
        <w:t>表</w:t>
      </w:r>
      <w:r>
        <w:rPr>
          <w:rFonts w:hint="eastAsia" w:cs="微软雅黑" w:asciiTheme="minorEastAsia" w:hAnsiTheme="minorEastAsia" w:eastAsiaTheme="minorEastAsia"/>
          <w:spacing w:val="-2"/>
          <w:kern w:val="0"/>
          <w:szCs w:val="21"/>
        </w:rPr>
        <w:t>人</w:t>
      </w:r>
      <w:r>
        <w:rPr>
          <w:rFonts w:hint="eastAsia" w:cs="微软雅黑" w:asciiTheme="minorEastAsia" w:hAnsiTheme="minorEastAsia" w:eastAsiaTheme="minorEastAsia"/>
          <w:kern w:val="0"/>
          <w:szCs w:val="21"/>
        </w:rPr>
        <w:t>（</w:t>
      </w:r>
      <w:r>
        <w:rPr>
          <w:rFonts w:hint="eastAsia" w:cs="微软雅黑" w:asciiTheme="minorEastAsia" w:hAnsiTheme="minorEastAsia" w:eastAsiaTheme="minorEastAsia"/>
          <w:spacing w:val="-2"/>
          <w:kern w:val="0"/>
          <w:szCs w:val="21"/>
        </w:rPr>
        <w:t>单</w:t>
      </w:r>
      <w:r>
        <w:rPr>
          <w:rFonts w:hint="eastAsia" w:cs="微软雅黑" w:asciiTheme="minorEastAsia" w:hAnsiTheme="minorEastAsia" w:eastAsiaTheme="minorEastAsia"/>
          <w:kern w:val="0"/>
          <w:szCs w:val="21"/>
        </w:rPr>
        <w:t>位</w:t>
      </w:r>
      <w:r>
        <w:rPr>
          <w:rFonts w:hint="eastAsia" w:cs="微软雅黑" w:asciiTheme="minorEastAsia" w:hAnsiTheme="minorEastAsia" w:eastAsiaTheme="minorEastAsia"/>
          <w:spacing w:val="-2"/>
          <w:kern w:val="0"/>
          <w:szCs w:val="21"/>
        </w:rPr>
        <w:t>负</w:t>
      </w:r>
      <w:r>
        <w:rPr>
          <w:rFonts w:hint="eastAsia" w:cs="微软雅黑" w:asciiTheme="minorEastAsia" w:hAnsiTheme="minorEastAsia" w:eastAsiaTheme="minorEastAsia"/>
          <w:kern w:val="0"/>
          <w:szCs w:val="21"/>
        </w:rPr>
        <w:t>责人</w:t>
      </w:r>
      <w:r>
        <w:rPr>
          <w:rFonts w:hint="eastAsia" w:cs="微软雅黑" w:asciiTheme="minorEastAsia" w:hAnsiTheme="minorEastAsia" w:eastAsiaTheme="minorEastAsia"/>
          <w:spacing w:val="-2"/>
          <w:kern w:val="0"/>
          <w:szCs w:val="21"/>
        </w:rPr>
        <w:t>）</w:t>
      </w:r>
      <w:r>
        <w:rPr>
          <w:rFonts w:hint="eastAsia" w:ascii="宋体" w:hAnsi="宋体"/>
          <w:szCs w:val="21"/>
        </w:rPr>
        <w:t>或其委托代理人（签字或印章）：</w:t>
      </w:r>
      <w:r>
        <w:rPr>
          <w:rFonts w:hint="eastAsia" w:ascii="宋体" w:hAnsi="宋体"/>
          <w:szCs w:val="21"/>
          <w:u w:val="single"/>
        </w:rPr>
        <w:t xml:space="preserve">       </w:t>
      </w:r>
    </w:p>
    <w:p>
      <w:pPr>
        <w:adjustRightInd w:val="0"/>
        <w:snapToGrid w:val="0"/>
        <w:spacing w:line="360" w:lineRule="auto"/>
        <w:rPr>
          <w:rFonts w:ascii="黑体" w:hAnsi="华文中宋" w:eastAsia="黑体" w:cs="宋体"/>
          <w:spacing w:val="6"/>
          <w:kern w:val="0"/>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ascii="黑体" w:hAnsi="华文中宋" w:cs="宋体"/>
          <w:b/>
          <w:bCs/>
          <w:spacing w:val="6"/>
          <w:kern w:val="0"/>
          <w:szCs w:val="21"/>
        </w:rPr>
        <w:br w:type="page"/>
      </w:r>
    </w:p>
    <w:p>
      <w:pPr>
        <w:pStyle w:val="9"/>
        <w:rPr>
          <w:rFonts w:ascii="黑体" w:hAnsi="宋体"/>
          <w:b w:val="0"/>
          <w:spacing w:val="6"/>
          <w:sz w:val="21"/>
          <w:szCs w:val="21"/>
        </w:rPr>
      </w:pPr>
      <w:bookmarkStart w:id="183" w:name="_Toc23379"/>
      <w:r>
        <w:rPr>
          <w:rFonts w:hint="eastAsia" w:ascii="黑体" w:hAnsi="华文中宋" w:cs="宋体"/>
          <w:b w:val="0"/>
          <w:bCs w:val="0"/>
          <w:spacing w:val="6"/>
          <w:kern w:val="0"/>
          <w:sz w:val="21"/>
          <w:szCs w:val="21"/>
        </w:rPr>
        <w:t xml:space="preserve">附件10-2 </w:t>
      </w:r>
      <w:r>
        <w:rPr>
          <w:rFonts w:hint="eastAsia" w:ascii="黑体" w:hAnsi="宋体"/>
          <w:b w:val="0"/>
          <w:spacing w:val="6"/>
          <w:sz w:val="21"/>
          <w:szCs w:val="21"/>
        </w:rPr>
        <w:t>残疾人福利性单位声明函</w:t>
      </w:r>
      <w:bookmarkEnd w:id="183"/>
    </w:p>
    <w:p>
      <w:pPr>
        <w:adjustRightInd w:val="0"/>
        <w:snapToGrid w:val="0"/>
        <w:spacing w:line="360" w:lineRule="auto"/>
        <w:jc w:val="center"/>
        <w:rPr>
          <w:rFonts w:ascii="黑体" w:hAnsi="黑体" w:eastAsia="黑体"/>
          <w:b/>
          <w:spacing w:val="6"/>
          <w:sz w:val="28"/>
          <w:szCs w:val="28"/>
        </w:rPr>
      </w:pPr>
      <w:r>
        <w:rPr>
          <w:rFonts w:hint="eastAsia" w:ascii="黑体" w:hAnsi="黑体" w:eastAsia="黑体"/>
          <w:b/>
          <w:spacing w:val="6"/>
          <w:sz w:val="28"/>
          <w:szCs w:val="28"/>
        </w:rPr>
        <w:t>残疾人福利性单位声明函</w:t>
      </w:r>
    </w:p>
    <w:p>
      <w:pPr>
        <w:adjustRightInd w:val="0"/>
        <w:snapToGrid w:val="0"/>
        <w:spacing w:line="360" w:lineRule="auto"/>
        <w:jc w:val="center"/>
        <w:rPr>
          <w:rFonts w:ascii="宋体" w:hAnsi="宋体"/>
          <w:b/>
          <w:spacing w:val="6"/>
          <w:szCs w:val="21"/>
        </w:rPr>
      </w:pPr>
      <w:r>
        <w:rPr>
          <w:rFonts w:hint="eastAsia" w:ascii="宋体" w:hAnsi="宋体"/>
          <w:b/>
          <w:spacing w:val="6"/>
          <w:szCs w:val="21"/>
        </w:rPr>
        <w:t>(不属于残疾人福利性单位的无需填写)</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本单位郑重声明，根据《财政部 民政部 中国残疾人联合会关于促进残疾人就业政府采购政策的通知》（财库</w:t>
      </w:r>
      <w:r>
        <w:rPr>
          <w:rFonts w:hint="eastAsia" w:ascii="宋体" w:hAnsi="宋体"/>
          <w:szCs w:val="21"/>
        </w:rPr>
        <w:t>〔2017〕141</w:t>
      </w:r>
      <w:r>
        <w:rPr>
          <w:rFonts w:hint="eastAsia" w:ascii="宋体" w:hAnsi="宋体"/>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spacing w:val="6"/>
          <w:szCs w:val="21"/>
        </w:rPr>
      </w:pPr>
      <w:r>
        <w:rPr>
          <w:rFonts w:hint="eastAsia" w:ascii="宋体" w:hAnsi="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ind w:firstLine="444" w:firstLineChars="200"/>
        <w:rPr>
          <w:rFonts w:ascii="宋体" w:hAnsi="宋体"/>
          <w:spacing w:val="6"/>
          <w:szCs w:val="21"/>
        </w:rPr>
      </w:pP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单位名称（盖章）：</w:t>
      </w:r>
    </w:p>
    <w:p>
      <w:pPr>
        <w:tabs>
          <w:tab w:val="left" w:pos="4860"/>
        </w:tabs>
        <w:adjustRightInd w:val="0"/>
        <w:snapToGrid w:val="0"/>
        <w:spacing w:line="360" w:lineRule="auto"/>
        <w:ind w:right="1560" w:firstLine="444" w:firstLineChars="200"/>
        <w:jc w:val="center"/>
        <w:rPr>
          <w:rFonts w:ascii="宋体" w:hAnsi="宋体"/>
          <w:spacing w:val="6"/>
          <w:szCs w:val="21"/>
        </w:rPr>
      </w:pPr>
      <w:r>
        <w:rPr>
          <w:rFonts w:hint="eastAsia" w:ascii="宋体" w:hAnsi="宋体"/>
          <w:spacing w:val="6"/>
          <w:szCs w:val="21"/>
        </w:rPr>
        <w:t xml:space="preserve">       日  期：</w:t>
      </w:r>
    </w:p>
    <w:p>
      <w:pPr>
        <w:widowControl/>
        <w:adjustRightInd w:val="0"/>
        <w:snapToGrid w:val="0"/>
        <w:spacing w:line="360" w:lineRule="auto"/>
        <w:jc w:val="left"/>
        <w:rPr>
          <w:rFonts w:ascii="宋体" w:hAnsi="宋体" w:cs="宋体"/>
          <w:kern w:val="0"/>
          <w:szCs w:val="21"/>
        </w:rPr>
      </w:pPr>
    </w:p>
    <w:p>
      <w:pPr>
        <w:widowControl/>
        <w:jc w:val="left"/>
        <w:rPr>
          <w:rFonts w:ascii="黑体" w:hAnsi="华文中宋" w:eastAsia="黑体" w:cs="宋体"/>
          <w:spacing w:val="6"/>
          <w:kern w:val="0"/>
          <w:szCs w:val="21"/>
        </w:rPr>
      </w:pPr>
      <w:r>
        <w:rPr>
          <w:rFonts w:ascii="黑体" w:hAnsi="华文中宋" w:cs="宋体"/>
          <w:b/>
          <w:bCs/>
          <w:spacing w:val="6"/>
          <w:kern w:val="0"/>
          <w:szCs w:val="21"/>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84" w:name="_Toc32156"/>
      <w:r>
        <w:rPr>
          <w:rFonts w:hint="eastAsia" w:ascii="黑体" w:hAnsi="宋体" w:eastAsia="黑体"/>
          <w:sz w:val="28"/>
          <w:szCs w:val="28"/>
        </w:rPr>
        <w:t>十、投标货物符合招标文件规定的证明文件</w:t>
      </w:r>
      <w:bookmarkEnd w:id="184"/>
    </w:p>
    <w:p>
      <w:pPr>
        <w:adjustRightInd w:val="0"/>
        <w:snapToGrid w:val="0"/>
        <w:spacing w:line="360" w:lineRule="auto"/>
        <w:rPr>
          <w:rFonts w:asciiTheme="minorEastAsia" w:hAnsiTheme="minorEastAsia" w:eastAsiaTheme="minorEastAsia"/>
          <w:szCs w:val="21"/>
        </w:rPr>
      </w:pPr>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szCs w:val="21"/>
        </w:rPr>
        <w:t>备注：提供第五章规定的证明材料复印件。</w:t>
      </w:r>
    </w:p>
    <w:p>
      <w:pPr>
        <w:widowControl/>
        <w:jc w:val="left"/>
        <w:rPr>
          <w:rFonts w:ascii="黑体" w:eastAsia="黑体"/>
          <w:sz w:val="28"/>
          <w:szCs w:val="28"/>
        </w:rPr>
      </w:pPr>
      <w:r>
        <w:rPr>
          <w:rFonts w:ascii="黑体" w:eastAsia="黑体"/>
          <w:b/>
          <w:bCs/>
          <w:sz w:val="28"/>
          <w:szCs w:val="28"/>
        </w:rPr>
        <w:br w:type="page"/>
      </w:r>
    </w:p>
    <w:p>
      <w:pPr>
        <w:pStyle w:val="8"/>
        <w:keepNext/>
        <w:keepLines/>
        <w:pageBreakBefore w:val="0"/>
        <w:widowControl w:val="0"/>
        <w:kinsoku/>
        <w:wordWrap/>
        <w:overflowPunct/>
        <w:topLinePunct w:val="0"/>
        <w:autoSpaceDE/>
        <w:autoSpaceDN/>
        <w:bidi w:val="0"/>
        <w:adjustRightInd w:val="0"/>
        <w:snapToGrid w:val="0"/>
        <w:spacing w:before="0" w:after="0" w:line="360" w:lineRule="auto"/>
        <w:jc w:val="center"/>
        <w:textAlignment w:val="auto"/>
        <w:outlineLvl w:val="2"/>
        <w:rPr>
          <w:rFonts w:ascii="黑体" w:hAnsi="宋体" w:eastAsia="黑体"/>
          <w:sz w:val="28"/>
          <w:szCs w:val="28"/>
        </w:rPr>
      </w:pPr>
      <w:bookmarkStart w:id="185" w:name="_Toc10827"/>
      <w:r>
        <w:rPr>
          <w:rFonts w:hint="eastAsia" w:ascii="黑体" w:hAnsi="宋体" w:eastAsia="黑体"/>
          <w:sz w:val="28"/>
          <w:szCs w:val="28"/>
        </w:rPr>
        <w:t>十</w:t>
      </w:r>
      <w:r>
        <w:rPr>
          <w:rFonts w:hint="eastAsia" w:ascii="黑体" w:hAnsi="宋体" w:eastAsia="黑体"/>
          <w:sz w:val="28"/>
          <w:szCs w:val="28"/>
          <w:lang w:val="en-US" w:eastAsia="zh-CN"/>
        </w:rPr>
        <w:t>一</w:t>
      </w:r>
      <w:r>
        <w:rPr>
          <w:rFonts w:hint="eastAsia" w:ascii="黑体" w:hAnsi="宋体" w:eastAsia="黑体"/>
          <w:sz w:val="28"/>
          <w:szCs w:val="28"/>
        </w:rPr>
        <w:t>、投标人认为需提供的其他资料</w:t>
      </w:r>
      <w:bookmarkEnd w:id="185"/>
    </w:p>
    <w:p>
      <w:pPr>
        <w:adjustRightInd w:val="0"/>
        <w:snapToGrid w:val="0"/>
        <w:spacing w:before="156" w:beforeLines="50" w:line="360" w:lineRule="auto"/>
        <w:rPr>
          <w:rFonts w:asciiTheme="minorEastAsia" w:hAnsiTheme="minorEastAsia" w:eastAsiaTheme="minorEastAsia"/>
        </w:rPr>
      </w:pPr>
    </w:p>
    <w:p>
      <w:pPr>
        <w:adjustRightInd w:val="0"/>
        <w:snapToGrid w:val="0"/>
        <w:spacing w:before="156" w:beforeLines="50" w:line="360" w:lineRule="auto"/>
        <w:rPr>
          <w:rFonts w:asciiTheme="minorEastAsia" w:hAnsiTheme="minorEastAsia" w:eastAsiaTheme="minorEastAsia"/>
        </w:rPr>
      </w:pPr>
      <w:r>
        <w:rPr>
          <w:rFonts w:hint="eastAsia" w:asciiTheme="minorEastAsia" w:hAnsiTheme="minorEastAsia" w:eastAsiaTheme="minorEastAsia"/>
        </w:rPr>
        <w:t>备注：投标人认为需提供的其他资料包括：</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（1）招标文件第五章采购需求要求的其他资料；</w:t>
      </w:r>
    </w:p>
    <w:p>
      <w:pPr>
        <w:adjustRightInd w:val="0"/>
        <w:snapToGrid w:val="0"/>
        <w:spacing w:before="156" w:beforeLines="50"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（2）招标文件第四章评标方法及标准要求的其他相关资料。</w:t>
      </w:r>
    </w:p>
    <w:p>
      <w:pPr>
        <w:adjustRightInd w:val="0"/>
        <w:snapToGrid w:val="0"/>
        <w:spacing w:before="156" w:beforeLines="50" w:line="360" w:lineRule="auto"/>
        <w:rPr>
          <w:rFonts w:asciiTheme="minorEastAsia" w:hAnsiTheme="minorEastAsia" w:eastAsiaTheme="minorEastAsia"/>
        </w:rPr>
      </w:pPr>
    </w:p>
    <w:p/>
    <w:p>
      <w:pPr>
        <w:widowControl/>
        <w:jc w:val="left"/>
        <w:rPr>
          <w:rFonts w:ascii="黑体" w:hAnsi="宋体" w:eastAsia="黑体"/>
          <w:b/>
          <w:bCs/>
          <w:sz w:val="28"/>
          <w:szCs w:val="28"/>
        </w:rPr>
      </w:pPr>
    </w:p>
    <w:sectPr>
      <w:pgSz w:w="11906" w:h="16838"/>
      <w:pgMar w:top="1474" w:right="1474" w:bottom="1474"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300" w:right="359" w:rightChars="171" w:hanging="180" w:hangingChars="100"/>
      <w:jc w:val="right"/>
      <w:rPr>
        <w:rFonts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300" w:right="359" w:rightChars="171" w:hanging="180" w:hangingChars="100"/>
      <w:jc w:val="right"/>
      <w:rPr>
        <w:rFonts w:eastAsia="楷体_GB2312"/>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79</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left="300" w:right="359" w:rightChars="171" w:hanging="180" w:hangingChars="100"/>
      <w:rPr>
        <w:rFonts w:eastAsia="楷体_GB2312"/>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E2665"/>
    <w:rsid w:val="001A32BA"/>
    <w:rsid w:val="002E369D"/>
    <w:rsid w:val="003C4B4B"/>
    <w:rsid w:val="006B03A0"/>
    <w:rsid w:val="008C38CD"/>
    <w:rsid w:val="00C419EC"/>
    <w:rsid w:val="0163376F"/>
    <w:rsid w:val="024F3C3C"/>
    <w:rsid w:val="036176AB"/>
    <w:rsid w:val="03794BF9"/>
    <w:rsid w:val="039E0DC6"/>
    <w:rsid w:val="03CD197E"/>
    <w:rsid w:val="0408009F"/>
    <w:rsid w:val="041F2F15"/>
    <w:rsid w:val="05C73698"/>
    <w:rsid w:val="062B2BDB"/>
    <w:rsid w:val="076701DE"/>
    <w:rsid w:val="076E00EE"/>
    <w:rsid w:val="077C7277"/>
    <w:rsid w:val="082C5DDB"/>
    <w:rsid w:val="08620F50"/>
    <w:rsid w:val="09514709"/>
    <w:rsid w:val="0A4C565C"/>
    <w:rsid w:val="0A82087A"/>
    <w:rsid w:val="0C39272D"/>
    <w:rsid w:val="0C6F6296"/>
    <w:rsid w:val="0C865F33"/>
    <w:rsid w:val="0E856F22"/>
    <w:rsid w:val="0E9C388B"/>
    <w:rsid w:val="10DF65F3"/>
    <w:rsid w:val="11E02963"/>
    <w:rsid w:val="133907C1"/>
    <w:rsid w:val="142F5CE9"/>
    <w:rsid w:val="14D22AC7"/>
    <w:rsid w:val="164C443A"/>
    <w:rsid w:val="169C7B73"/>
    <w:rsid w:val="17182EC4"/>
    <w:rsid w:val="18C46060"/>
    <w:rsid w:val="1B715F6B"/>
    <w:rsid w:val="1C5F2CC8"/>
    <w:rsid w:val="1D4A03CD"/>
    <w:rsid w:val="1EAA54F1"/>
    <w:rsid w:val="1EB87ED2"/>
    <w:rsid w:val="1EF13FE5"/>
    <w:rsid w:val="203C449D"/>
    <w:rsid w:val="20893ECE"/>
    <w:rsid w:val="20C93BF4"/>
    <w:rsid w:val="229E7043"/>
    <w:rsid w:val="23A847FD"/>
    <w:rsid w:val="253D1A84"/>
    <w:rsid w:val="255716AA"/>
    <w:rsid w:val="26965C62"/>
    <w:rsid w:val="26FC44F8"/>
    <w:rsid w:val="27166D28"/>
    <w:rsid w:val="27BC0DB6"/>
    <w:rsid w:val="27FE2665"/>
    <w:rsid w:val="281B19EA"/>
    <w:rsid w:val="2821788A"/>
    <w:rsid w:val="29A8070F"/>
    <w:rsid w:val="29B128C6"/>
    <w:rsid w:val="29BE057E"/>
    <w:rsid w:val="2A180B55"/>
    <w:rsid w:val="2A192871"/>
    <w:rsid w:val="2A8716C0"/>
    <w:rsid w:val="2B31507C"/>
    <w:rsid w:val="2B59683B"/>
    <w:rsid w:val="2BBC5CD1"/>
    <w:rsid w:val="2CC413E2"/>
    <w:rsid w:val="2CE945DC"/>
    <w:rsid w:val="2D6E4662"/>
    <w:rsid w:val="2F3F4CCB"/>
    <w:rsid w:val="30FB6461"/>
    <w:rsid w:val="32777A28"/>
    <w:rsid w:val="33706664"/>
    <w:rsid w:val="34C65F17"/>
    <w:rsid w:val="35C771D1"/>
    <w:rsid w:val="360B2076"/>
    <w:rsid w:val="36160400"/>
    <w:rsid w:val="37933267"/>
    <w:rsid w:val="38212CB8"/>
    <w:rsid w:val="38311ECA"/>
    <w:rsid w:val="3AAA7D50"/>
    <w:rsid w:val="3AD35AB1"/>
    <w:rsid w:val="3D141DFB"/>
    <w:rsid w:val="3D82240F"/>
    <w:rsid w:val="3DE05EF4"/>
    <w:rsid w:val="3E4E547C"/>
    <w:rsid w:val="3EDB3AAC"/>
    <w:rsid w:val="3F2569B0"/>
    <w:rsid w:val="42C2781A"/>
    <w:rsid w:val="43CB7A41"/>
    <w:rsid w:val="448A1261"/>
    <w:rsid w:val="46A72703"/>
    <w:rsid w:val="474159E2"/>
    <w:rsid w:val="475B1F8B"/>
    <w:rsid w:val="48190617"/>
    <w:rsid w:val="48AD12AD"/>
    <w:rsid w:val="49C943EB"/>
    <w:rsid w:val="4A03660D"/>
    <w:rsid w:val="4DF96957"/>
    <w:rsid w:val="4EBF60FA"/>
    <w:rsid w:val="4EF53D87"/>
    <w:rsid w:val="506014BA"/>
    <w:rsid w:val="521B0603"/>
    <w:rsid w:val="552B0073"/>
    <w:rsid w:val="55DC78AF"/>
    <w:rsid w:val="56697C22"/>
    <w:rsid w:val="57197FBF"/>
    <w:rsid w:val="57DA7DC9"/>
    <w:rsid w:val="58531025"/>
    <w:rsid w:val="58631687"/>
    <w:rsid w:val="59151569"/>
    <w:rsid w:val="591A487B"/>
    <w:rsid w:val="59852881"/>
    <w:rsid w:val="5C987F9E"/>
    <w:rsid w:val="5CFB51B5"/>
    <w:rsid w:val="5DCC64FC"/>
    <w:rsid w:val="5E38468E"/>
    <w:rsid w:val="5E990D35"/>
    <w:rsid w:val="5EE03F42"/>
    <w:rsid w:val="5FD17275"/>
    <w:rsid w:val="5FDB5992"/>
    <w:rsid w:val="60C32E66"/>
    <w:rsid w:val="62677A7D"/>
    <w:rsid w:val="62FD67D7"/>
    <w:rsid w:val="633979F3"/>
    <w:rsid w:val="64207629"/>
    <w:rsid w:val="65997B17"/>
    <w:rsid w:val="66341C9F"/>
    <w:rsid w:val="667C6156"/>
    <w:rsid w:val="66D43F62"/>
    <w:rsid w:val="67E555F0"/>
    <w:rsid w:val="68B85197"/>
    <w:rsid w:val="69317295"/>
    <w:rsid w:val="6A4F74A3"/>
    <w:rsid w:val="6A630D39"/>
    <w:rsid w:val="6B8015F3"/>
    <w:rsid w:val="6BB70CCD"/>
    <w:rsid w:val="6D092D85"/>
    <w:rsid w:val="6D5C4306"/>
    <w:rsid w:val="6EB27F59"/>
    <w:rsid w:val="6F935F9C"/>
    <w:rsid w:val="71FE0E6D"/>
    <w:rsid w:val="722A1C4B"/>
    <w:rsid w:val="722E596A"/>
    <w:rsid w:val="74BF49ED"/>
    <w:rsid w:val="76B63373"/>
    <w:rsid w:val="77757A49"/>
    <w:rsid w:val="77C85B02"/>
    <w:rsid w:val="77DC521E"/>
    <w:rsid w:val="78A75DEC"/>
    <w:rsid w:val="7AAF35A6"/>
    <w:rsid w:val="7AB36EBD"/>
    <w:rsid w:val="7AB73681"/>
    <w:rsid w:val="7BB843C6"/>
    <w:rsid w:val="7C440080"/>
    <w:rsid w:val="7DB91824"/>
    <w:rsid w:val="7EBD4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jc w:val="center"/>
      <w:outlineLvl w:val="0"/>
    </w:pPr>
    <w:rPr>
      <w:b/>
      <w:bCs/>
      <w:sz w:val="24"/>
      <w:szCs w:val="20"/>
    </w:rPr>
  </w:style>
  <w:style w:type="paragraph" w:styleId="7">
    <w:name w:val="heading 2"/>
    <w:basedOn w:val="1"/>
    <w:next w:val="1"/>
    <w:qFormat/>
    <w:uiPriority w:val="0"/>
    <w:pPr>
      <w:keepNext/>
      <w:keepLines/>
      <w:spacing w:line="360" w:lineRule="auto"/>
      <w:outlineLvl w:val="1"/>
    </w:pPr>
    <w:rPr>
      <w:rFonts w:ascii="Arial" w:hAnsi="Arial"/>
      <w:b/>
      <w:bCs/>
      <w:sz w:val="24"/>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customStyle="1" w:styleId="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styleId="5">
    <w:name w:val="Normal Indent"/>
    <w:basedOn w:val="1"/>
    <w:qFormat/>
    <w:uiPriority w:val="0"/>
    <w:pPr>
      <w:widowControl/>
      <w:ind w:firstLine="420"/>
      <w:jc w:val="left"/>
    </w:pPr>
    <w:rPr>
      <w:kern w:val="0"/>
      <w:sz w:val="20"/>
      <w:szCs w:val="20"/>
    </w:rPr>
  </w:style>
  <w:style w:type="paragraph" w:styleId="10">
    <w:name w:val="annotation text"/>
    <w:basedOn w:val="1"/>
    <w:link w:val="34"/>
    <w:qFormat/>
    <w:uiPriority w:val="0"/>
    <w:pPr>
      <w:jc w:val="left"/>
    </w:pPr>
  </w:style>
  <w:style w:type="paragraph" w:styleId="11">
    <w:name w:val="Body Text"/>
    <w:basedOn w:val="1"/>
    <w:next w:val="12"/>
    <w:qFormat/>
    <w:uiPriority w:val="0"/>
    <w:pPr>
      <w:spacing w:after="120"/>
    </w:pPr>
  </w:style>
  <w:style w:type="paragraph" w:styleId="12">
    <w:name w:val="Body Text Indent 2"/>
    <w:basedOn w:val="1"/>
    <w:qFormat/>
    <w:uiPriority w:val="0"/>
    <w:pPr>
      <w:spacing w:after="120" w:afterLines="0" w:afterAutospacing="0" w:line="480" w:lineRule="auto"/>
      <w:ind w:left="420" w:leftChars="200"/>
    </w:pPr>
  </w:style>
  <w:style w:type="paragraph" w:styleId="13">
    <w:name w:val="toc 3"/>
    <w:basedOn w:val="1"/>
    <w:next w:val="1"/>
    <w:unhideWhenUsed/>
    <w:qFormat/>
    <w:uiPriority w:val="39"/>
    <w:pPr>
      <w:adjustRightInd w:val="0"/>
      <w:snapToGrid w:val="0"/>
      <w:spacing w:line="360" w:lineRule="auto"/>
      <w:ind w:left="400" w:leftChars="400"/>
    </w:pPr>
    <w:rPr>
      <w:rFonts w:eastAsiaTheme="minorEastAsia"/>
      <w:b/>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sz w:val="24"/>
      <w:szCs w:val="20"/>
    </w:rPr>
  </w:style>
  <w:style w:type="paragraph" w:styleId="16">
    <w:name w:val="Balloon Text"/>
    <w:basedOn w:val="1"/>
    <w:link w:val="37"/>
    <w:qFormat/>
    <w:uiPriority w:val="0"/>
    <w:rPr>
      <w:sz w:val="18"/>
      <w:szCs w:val="18"/>
    </w:rPr>
  </w:style>
  <w:style w:type="paragraph" w:styleId="17">
    <w:name w:val="footer"/>
    <w:basedOn w:val="1"/>
    <w:qFormat/>
    <w:uiPriority w:val="99"/>
    <w:pPr>
      <w:tabs>
        <w:tab w:val="center" w:pos="4153"/>
        <w:tab w:val="right" w:pos="8306"/>
      </w:tabs>
      <w:snapToGrid w:val="0"/>
      <w:jc w:val="left"/>
    </w:pPr>
    <w:rPr>
      <w:sz w:val="18"/>
      <w:szCs w:val="18"/>
    </w:rPr>
  </w:style>
  <w:style w:type="paragraph" w:styleId="1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line="360" w:lineRule="auto"/>
    </w:pPr>
    <w:rPr>
      <w:rFonts w:asciiTheme="minorEastAsia" w:hAnsiTheme="minorEastAsia" w:eastAsiaTheme="minorEastAsia"/>
      <w:b/>
      <w:sz w:val="24"/>
      <w:szCs w:val="21"/>
    </w:rPr>
  </w:style>
  <w:style w:type="paragraph" w:styleId="20">
    <w:name w:val="toc 4"/>
    <w:basedOn w:val="1"/>
    <w:next w:val="1"/>
    <w:unhideWhenUsed/>
    <w:qFormat/>
    <w:uiPriority w:val="39"/>
    <w:pPr>
      <w:adjustRightInd w:val="0"/>
      <w:snapToGrid w:val="0"/>
      <w:spacing w:line="360" w:lineRule="auto"/>
      <w:ind w:left="600" w:leftChars="600"/>
    </w:pPr>
    <w:rPr>
      <w:rFonts w:asciiTheme="minorHAnsi" w:hAnsiTheme="minorHAnsi" w:eastAsiaTheme="minorEastAsia" w:cstheme="minorBidi"/>
      <w:b/>
      <w:szCs w:val="22"/>
    </w:rPr>
  </w:style>
  <w:style w:type="paragraph" w:styleId="21">
    <w:name w:val="toc 2"/>
    <w:basedOn w:val="1"/>
    <w:next w:val="1"/>
    <w:unhideWhenUsed/>
    <w:qFormat/>
    <w:uiPriority w:val="39"/>
    <w:pPr>
      <w:spacing w:line="360" w:lineRule="auto"/>
      <w:ind w:left="200" w:leftChars="200"/>
    </w:pPr>
    <w:rPr>
      <w:rFonts w:eastAsiaTheme="majorEastAsia"/>
      <w:b/>
    </w:rPr>
  </w:style>
  <w:style w:type="paragraph" w:styleId="22">
    <w:name w:val="annotation subject"/>
    <w:basedOn w:val="10"/>
    <w:next w:val="10"/>
    <w:link w:val="35"/>
    <w:qFormat/>
    <w:uiPriority w:val="0"/>
    <w:rPr>
      <w:b/>
      <w:bCs/>
    </w:rPr>
  </w:style>
  <w:style w:type="table" w:styleId="24">
    <w:name w:val="Table Grid"/>
    <w:basedOn w:val="2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Hyperlink"/>
    <w:qFormat/>
    <w:uiPriority w:val="99"/>
    <w:rPr>
      <w:color w:val="136EC2"/>
      <w:u w:val="single"/>
    </w:rPr>
  </w:style>
  <w:style w:type="character" w:styleId="29">
    <w:name w:val="annotation reference"/>
    <w:qFormat/>
    <w:uiPriority w:val="0"/>
    <w:rPr>
      <w:sz w:val="21"/>
      <w:szCs w:val="21"/>
    </w:rPr>
  </w:style>
  <w:style w:type="paragraph" w:customStyle="1" w:styleId="30">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31">
    <w:name w:val="mh-map_new-info"/>
    <w:basedOn w:val="25"/>
    <w:qFormat/>
    <w:uiPriority w:val="0"/>
  </w:style>
  <w:style w:type="paragraph" w:customStyle="1" w:styleId="32">
    <w:name w:val="样式 样式 样式 左侧:  2 字符1 + 首行缩进:  2 字符1 + 首行缩进:  2 字符"/>
    <w:basedOn w:val="1"/>
    <w:qFormat/>
    <w:uiPriority w:val="0"/>
    <w:pPr>
      <w:widowControl/>
      <w:adjustRightInd w:val="0"/>
      <w:spacing w:before="60" w:after="120" w:line="440" w:lineRule="atLeast"/>
      <w:ind w:firstLine="480"/>
    </w:pPr>
    <w:rPr>
      <w:sz w:val="24"/>
      <w:szCs w:val="20"/>
    </w:rPr>
  </w:style>
  <w:style w:type="character" w:customStyle="1" w:styleId="33">
    <w:name w:val="p12"/>
    <w:basedOn w:val="25"/>
    <w:qFormat/>
    <w:uiPriority w:val="0"/>
  </w:style>
  <w:style w:type="character" w:customStyle="1" w:styleId="34">
    <w:name w:val="批注文字 Char"/>
    <w:basedOn w:val="25"/>
    <w:link w:val="10"/>
    <w:qFormat/>
    <w:uiPriority w:val="0"/>
    <w:rPr>
      <w:kern w:val="2"/>
      <w:sz w:val="21"/>
      <w:szCs w:val="24"/>
    </w:rPr>
  </w:style>
  <w:style w:type="character" w:customStyle="1" w:styleId="35">
    <w:name w:val="批注主题 Char"/>
    <w:basedOn w:val="34"/>
    <w:link w:val="22"/>
    <w:qFormat/>
    <w:uiPriority w:val="0"/>
    <w:rPr>
      <w:b/>
      <w:bCs/>
      <w:kern w:val="2"/>
      <w:sz w:val="21"/>
      <w:szCs w:val="24"/>
    </w:rPr>
  </w:style>
  <w:style w:type="paragraph" w:customStyle="1" w:styleId="3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7">
    <w:name w:val="批注框文本 Char"/>
    <w:basedOn w:val="25"/>
    <w:link w:val="16"/>
    <w:qFormat/>
    <w:uiPriority w:val="0"/>
    <w:rPr>
      <w:kern w:val="2"/>
      <w:sz w:val="18"/>
      <w:szCs w:val="18"/>
    </w:rPr>
  </w:style>
  <w:style w:type="paragraph" w:customStyle="1" w:styleId="38">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39">
    <w:name w:val="font01"/>
    <w:basedOn w:val="25"/>
    <w:qFormat/>
    <w:uiPriority w:val="0"/>
    <w:rPr>
      <w:rFonts w:hint="eastAsia" w:ascii="宋体" w:hAnsi="宋体" w:eastAsia="宋体" w:cs="宋体"/>
      <w:color w:val="000000"/>
      <w:sz w:val="21"/>
      <w:szCs w:val="21"/>
      <w:u w:val="none"/>
    </w:rPr>
  </w:style>
  <w:style w:type="paragraph" w:customStyle="1" w:styleId="40">
    <w:name w:val="Body text|4"/>
    <w:basedOn w:val="1"/>
    <w:qFormat/>
    <w:uiPriority w:val="0"/>
    <w:pPr>
      <w:widowControl w:val="0"/>
      <w:shd w:val="clear" w:color="auto" w:fill="auto"/>
      <w:spacing w:line="618" w:lineRule="exact"/>
      <w:ind w:left="540" w:firstLine="80"/>
    </w:pPr>
    <w:rPr>
      <w:rFonts w:ascii="宋体" w:hAnsi="宋体" w:eastAsia="宋体" w:cs="宋体"/>
      <w:sz w:val="30"/>
      <w:szCs w:val="30"/>
      <w:u w:val="none"/>
      <w:shd w:val="clear" w:color="auto" w:fill="auto"/>
      <w:lang w:val="zh-TW" w:eastAsia="zh-TW" w:bidi="zh-TW"/>
    </w:rPr>
  </w:style>
  <w:style w:type="paragraph" w:customStyle="1" w:styleId="41">
    <w:name w:val="WPSOffice手动目录 1"/>
    <w:qFormat/>
    <w:uiPriority w:val="0"/>
    <w:pPr>
      <w:ind w:leftChars="0"/>
    </w:pPr>
    <w:rPr>
      <w:rFonts w:ascii="Times New Roman" w:hAnsi="Times New Roman" w:eastAsia="宋体" w:cs="Times New Roman"/>
      <w:sz w:val="20"/>
      <w:szCs w:val="20"/>
    </w:rPr>
  </w:style>
  <w:style w:type="paragraph" w:customStyle="1" w:styleId="42">
    <w:name w:val="WPSOffice手动目录 2"/>
    <w:qFormat/>
    <w:uiPriority w:val="0"/>
    <w:pPr>
      <w:ind w:leftChars="200"/>
    </w:pPr>
    <w:rPr>
      <w:rFonts w:ascii="Times New Roman" w:hAnsi="Times New Roman" w:eastAsia="宋体" w:cs="Times New Roman"/>
      <w:sz w:val="20"/>
      <w:szCs w:val="20"/>
    </w:rPr>
  </w:style>
  <w:style w:type="paragraph" w:customStyle="1" w:styleId="43">
    <w:name w:val="Other|1"/>
    <w:basedOn w:val="1"/>
    <w:qFormat/>
    <w:uiPriority w:val="0"/>
    <w:pPr>
      <w:widowControl w:val="0"/>
      <w:shd w:val="clear" w:color="auto" w:fill="auto"/>
      <w:spacing w:line="337" w:lineRule="exact"/>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104</Pages>
  <Words>50865</Words>
  <Characters>16151</Characters>
  <Lines>1242</Lines>
  <Paragraphs>2792</Paragraphs>
  <TotalTime>23</TotalTime>
  <ScaleCrop>false</ScaleCrop>
  <LinksUpToDate>false</LinksUpToDate>
  <CharactersWithSpaces>64224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2020-12-17T02:46:00Z</dcterms:created>
  <dc:creator>LRJ</dc:creator>
  <cp:lastModifiedBy>勇哥</cp:lastModifiedBy>
  <cp:lastPrinted>2021-08-11T01:20:00Z</cp:lastPrinted>
  <dcterms:modified xsi:type="dcterms:W3CDTF">2021-08-11T11:31:11Z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C40B7B8A78904EB9A132D17A081B0D85</vt:lpwstr>
  </property>
</Properties>
</file>